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rPr>
          <w:rFonts w:hint="eastAsia" w:ascii="仿宋" w:hAnsi="仿宋" w:cs="仿宋"/>
          <w:bCs/>
          <w:color w:val="auto"/>
          <w:sz w:val="28"/>
          <w:szCs w:val="28"/>
          <w:lang w:val="en-US" w:eastAsia="zh-CN"/>
        </w:rPr>
      </w:pPr>
      <w:bookmarkStart w:id="14" w:name="_GoBack"/>
      <w:bookmarkEnd w:id="14"/>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Theme="majorEastAsia" w:hAnsiTheme="majorEastAsia" w:eastAsiaTheme="majorEastAsia"/>
          <w:b/>
          <w:color w:val="auto"/>
          <w:sz w:val="52"/>
          <w:szCs w:val="52"/>
        </w:rPr>
      </w:pPr>
      <w:r>
        <w:rPr>
          <w:rFonts w:hint="eastAsia" w:asciiTheme="majorEastAsia" w:hAnsiTheme="majorEastAsia" w:eastAsiaTheme="majorEastAsia"/>
          <w:b/>
          <w:color w:val="auto"/>
          <w:sz w:val="52"/>
          <w:szCs w:val="52"/>
        </w:rPr>
        <w:t>全国档案事业统计调查制度</w:t>
      </w:r>
    </w:p>
    <w:p>
      <w:pPr>
        <w:spacing w:line="600" w:lineRule="atLeast"/>
        <w:jc w:val="center"/>
        <w:rPr>
          <w:rFonts w:ascii="楷体" w:hAnsi="楷体" w:eastAsia="楷体"/>
          <w:color w:val="auto"/>
          <w:sz w:val="44"/>
          <w:szCs w:val="44"/>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spacing w:line="600" w:lineRule="atLeast"/>
        <w:jc w:val="center"/>
        <w:rPr>
          <w:rFonts w:ascii="宋体" w:hAnsi="宋体"/>
          <w:b/>
          <w:color w:val="auto"/>
          <w:sz w:val="52"/>
          <w:szCs w:val="52"/>
        </w:rPr>
      </w:pP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国家档案局制定</w:t>
      </w: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国家统计局批准</w:t>
      </w:r>
    </w:p>
    <w:p>
      <w:pPr>
        <w:jc w:val="center"/>
        <w:rPr>
          <w:rFonts w:ascii="方正楷体_GBK" w:hAnsi="方正楷体_GBK" w:eastAsia="方正楷体_GBK" w:cs="方正楷体_GBK"/>
          <w:bCs/>
          <w:color w:val="auto"/>
          <w:sz w:val="32"/>
          <w:szCs w:val="32"/>
        </w:rPr>
      </w:pPr>
    </w:p>
    <w:p>
      <w:pPr>
        <w:jc w:val="center"/>
        <w:rPr>
          <w:rFonts w:ascii="方正楷体_GBK" w:hAnsi="方正楷体_GBK" w:eastAsia="方正楷体_GBK" w:cs="方正楷体_GBK"/>
          <w:bCs/>
          <w:color w:val="auto"/>
          <w:sz w:val="32"/>
          <w:szCs w:val="32"/>
        </w:rPr>
      </w:pPr>
      <w:r>
        <w:rPr>
          <w:rFonts w:hint="eastAsia" w:ascii="方正楷体_GBK" w:hAnsi="方正楷体_GBK" w:eastAsia="方正楷体_GBK" w:cs="方正楷体_GBK"/>
          <w:bCs/>
          <w:color w:val="auto"/>
          <w:sz w:val="32"/>
          <w:szCs w:val="32"/>
        </w:rPr>
        <w:t>2019年</w:t>
      </w:r>
      <w:r>
        <w:rPr>
          <w:rFonts w:hint="eastAsia" w:ascii="方正楷体_GBK" w:hAnsi="方正楷体_GBK" w:eastAsia="方正楷体_GBK" w:cs="方正楷体_GBK"/>
          <w:bCs/>
          <w:color w:val="auto"/>
          <w:sz w:val="32"/>
          <w:szCs w:val="32"/>
          <w:lang w:val="en-US" w:eastAsia="zh-CN"/>
        </w:rPr>
        <w:t>1</w:t>
      </w:r>
      <w:r>
        <w:rPr>
          <w:rFonts w:hint="eastAsia" w:ascii="方正楷体_GBK" w:hAnsi="方正楷体_GBK" w:eastAsia="方正楷体_GBK" w:cs="方正楷体_GBK"/>
          <w:bCs/>
          <w:color w:val="auto"/>
          <w:sz w:val="32"/>
          <w:szCs w:val="32"/>
        </w:rPr>
        <w:t>月</w:t>
      </w:r>
    </w:p>
    <w:p>
      <w:pPr>
        <w:rPr>
          <w:color w:val="auto"/>
        </w:rPr>
      </w:pPr>
      <w:r>
        <w:rPr>
          <w:color w:val="auto"/>
        </w:rPr>
        <w:br w:type="page"/>
      </w:r>
    </w:p>
    <w:p>
      <w:pPr>
        <w:spacing w:line="600" w:lineRule="atLeast"/>
        <w:jc w:val="center"/>
        <w:rPr>
          <w:rFonts w:cs="宋体-18030" w:asciiTheme="majorEastAsia" w:hAnsiTheme="majorEastAsia" w:eastAsiaTheme="majorEastAsia"/>
          <w:b/>
          <w:bCs/>
          <w:color w:val="auto"/>
          <w:sz w:val="32"/>
          <w:szCs w:val="32"/>
        </w:rPr>
      </w:pPr>
      <w:r>
        <w:rPr>
          <w:rFonts w:hint="eastAsia" w:cs="宋体-18030" w:asciiTheme="majorEastAsia" w:hAnsiTheme="majorEastAsia" w:eastAsiaTheme="majorEastAsia"/>
          <w:b/>
          <w:bCs/>
          <w:color w:val="auto"/>
          <w:sz w:val="32"/>
          <w:szCs w:val="32"/>
        </w:rPr>
        <w:t>本统计调查制度根据《中华人民共和国统计法》的有关规定制定</w:t>
      </w:r>
    </w:p>
    <w:p>
      <w:pPr>
        <w:spacing w:line="600" w:lineRule="atLeast"/>
        <w:rPr>
          <w:rFonts w:ascii="仿宋_GB2312" w:hAnsi="宋体-18030" w:eastAsia="仿宋_GB2312" w:cs="宋体-18030"/>
          <w:bCs/>
          <w:color w:val="auto"/>
          <w:sz w:val="28"/>
          <w:szCs w:val="28"/>
        </w:rPr>
      </w:pPr>
    </w:p>
    <w:p>
      <w:pPr>
        <w:spacing w:line="600" w:lineRule="atLeast"/>
        <w:rPr>
          <w:rFonts w:ascii="仿宋" w:hAnsi="仿宋" w:cs="仿宋"/>
          <w:bCs/>
          <w:color w:val="auto"/>
          <w:sz w:val="28"/>
          <w:szCs w:val="28"/>
        </w:rPr>
      </w:pPr>
      <w:r>
        <w:rPr>
          <w:rFonts w:hint="eastAsia" w:ascii="仿宋_GB2312" w:hAnsi="宋体-18030" w:eastAsia="仿宋_GB2312" w:cs="宋体-18030"/>
          <w:bCs/>
          <w:color w:val="auto"/>
          <w:sz w:val="28"/>
          <w:szCs w:val="28"/>
        </w:rPr>
        <w:t xml:space="preserve">    </w:t>
      </w:r>
      <w:r>
        <w:rPr>
          <w:rFonts w:hint="eastAsia" w:ascii="仿宋" w:hAnsi="仿宋" w:cs="仿宋"/>
          <w:bCs/>
          <w:color w:val="auto"/>
          <w:sz w:val="28"/>
          <w:szCs w:val="28"/>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r>
        <w:rPr>
          <w:rFonts w:hint="eastAsia" w:ascii="仿宋" w:hAnsi="仿宋" w:cs="仿宋"/>
          <w:bCs/>
          <w:color w:val="auto"/>
          <w:sz w:val="28"/>
          <w:szCs w:val="28"/>
        </w:rPr>
        <w:t xml:space="preserve">    《中华人民共和国统计法》第九条规定：统计机构和统计人员对在统计工作中知悉的国家秘密、商业秘密和个人信息，应当予以保密。</w:t>
      </w:r>
    </w:p>
    <w:p>
      <w:pPr>
        <w:spacing w:line="600" w:lineRule="atLeast"/>
        <w:rPr>
          <w:rFonts w:ascii="仿宋" w:hAnsi="仿宋" w:cs="仿宋"/>
          <w:bCs/>
          <w:color w:val="auto"/>
          <w:sz w:val="28"/>
          <w:szCs w:val="28"/>
        </w:rPr>
      </w:pPr>
    </w:p>
    <w:p>
      <w:pPr>
        <w:spacing w:line="600" w:lineRule="atLeast"/>
        <w:ind w:firstLine="560" w:firstLineChars="200"/>
        <w:rPr>
          <w:rFonts w:ascii="仿宋" w:hAnsi="仿宋" w:cs="仿宋"/>
          <w:bCs/>
          <w:color w:val="auto"/>
          <w:sz w:val="28"/>
          <w:szCs w:val="28"/>
        </w:rPr>
      </w:pPr>
      <w:r>
        <w:rPr>
          <w:rFonts w:hint="eastAsia" w:ascii="仿宋" w:hAnsi="仿宋" w:cs="仿宋"/>
          <w:bCs/>
          <w:color w:val="auto"/>
          <w:sz w:val="28"/>
          <w:szCs w:val="28"/>
        </w:rPr>
        <w:t>《中华人民共和国统计法》第二十五条规定：统计调查中获得的能够识别或者推断单个统计调查对象身份的资料，任何单位和个人不得对外提供、泄露，不得用于统计以外的目的。</w:t>
      </w: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p>
    <w:p>
      <w:pPr>
        <w:spacing w:line="600" w:lineRule="atLeast"/>
        <w:rPr>
          <w:rFonts w:ascii="仿宋" w:hAnsi="仿宋" w:cs="仿宋"/>
          <w:bCs/>
          <w:color w:val="auto"/>
          <w:sz w:val="28"/>
          <w:szCs w:val="28"/>
        </w:rPr>
      </w:pPr>
      <w:r>
        <w:rPr>
          <w:rFonts w:hint="eastAsia" w:ascii="仿宋" w:hAnsi="仿宋" w:cs="仿宋"/>
          <w:bCs/>
          <w:color w:val="auto"/>
          <w:sz w:val="28"/>
          <w:szCs w:val="28"/>
        </w:rPr>
        <w:t xml:space="preserve">    本制度由国家档案局负责解释。</w:t>
      </w:r>
    </w:p>
    <w:p>
      <w:pPr>
        <w:rPr>
          <w:color w:val="auto"/>
        </w:rPr>
      </w:pPr>
      <w:r>
        <w:rPr>
          <w:color w:val="auto"/>
        </w:rPr>
        <w:br w:type="page"/>
      </w:r>
    </w:p>
    <w:p>
      <w:pPr>
        <w:pStyle w:val="12"/>
        <w:jc w:val="center"/>
        <w:rPr>
          <w:rFonts w:ascii="黑体" w:hAnsi="黑体" w:eastAsia="黑体"/>
          <w:color w:val="auto"/>
          <w:sz w:val="36"/>
          <w:szCs w:val="36"/>
        </w:rPr>
      </w:pPr>
      <w:r>
        <w:rPr>
          <w:rFonts w:ascii="黑体" w:hAnsi="黑体" w:eastAsia="黑体"/>
          <w:color w:val="auto"/>
          <w:sz w:val="36"/>
          <w:szCs w:val="36"/>
          <w:lang w:val="zh-CN"/>
        </w:rPr>
        <w:t>目</w:t>
      </w:r>
      <w:r>
        <w:rPr>
          <w:rFonts w:hint="eastAsia" w:ascii="黑体" w:hAnsi="黑体" w:eastAsia="黑体"/>
          <w:color w:val="auto"/>
          <w:sz w:val="36"/>
          <w:szCs w:val="36"/>
          <w:lang w:val="zh-CN"/>
        </w:rPr>
        <w:t xml:space="preserve"> </w:t>
      </w:r>
      <w:r>
        <w:rPr>
          <w:rFonts w:hint="eastAsia" w:ascii="黑体" w:hAnsi="黑体" w:eastAsia="黑体"/>
          <w:color w:val="auto"/>
          <w:sz w:val="36"/>
          <w:szCs w:val="36"/>
        </w:rPr>
        <w:t xml:space="preserve">  </w:t>
      </w:r>
      <w:r>
        <w:rPr>
          <w:rFonts w:ascii="黑体" w:hAnsi="黑体" w:eastAsia="黑体"/>
          <w:color w:val="auto"/>
          <w:sz w:val="36"/>
          <w:szCs w:val="36"/>
          <w:lang w:val="zh-CN"/>
        </w:rPr>
        <w:t xml:space="preserve"> 录</w:t>
      </w:r>
    </w:p>
    <w:p>
      <w:pPr>
        <w:pStyle w:val="6"/>
        <w:tabs>
          <w:tab w:val="right" w:leader="dot" w:pos="9060"/>
        </w:tabs>
        <w:spacing w:line="360" w:lineRule="auto"/>
        <w:ind w:left="0" w:leftChars="0"/>
        <w:rPr>
          <w:rFonts w:ascii="仿宋" w:hAnsi="仿宋"/>
          <w:b/>
          <w:bCs/>
          <w:color w:val="auto"/>
          <w:sz w:val="28"/>
          <w:szCs w:val="28"/>
          <w:lang w:val="zh-CN"/>
        </w:rPr>
      </w:pPr>
    </w:p>
    <w:p>
      <w:pPr>
        <w:pStyle w:val="6"/>
        <w:tabs>
          <w:tab w:val="right" w:leader="dot" w:pos="9072"/>
        </w:tabs>
        <w:spacing w:line="360" w:lineRule="auto"/>
        <w:ind w:left="600"/>
        <w:rPr>
          <w:rFonts w:ascii="仿宋" w:hAnsi="仿宋" w:cs="仿宋"/>
          <w:b/>
          <w:bCs/>
          <w:color w:val="auto"/>
        </w:rPr>
      </w:pPr>
      <w:r>
        <w:rPr>
          <w:rFonts w:hint="eastAsia" w:ascii="仿宋" w:hAnsi="仿宋" w:cs="仿宋"/>
          <w:b/>
          <w:bCs/>
          <w:color w:val="auto"/>
          <w:sz w:val="28"/>
          <w:szCs w:val="28"/>
          <w:lang w:val="zh-CN"/>
        </w:rPr>
        <w:fldChar w:fldCharType="begin"/>
      </w:r>
      <w:r>
        <w:rPr>
          <w:rFonts w:hint="eastAsia" w:ascii="仿宋" w:hAnsi="仿宋" w:cs="仿宋"/>
          <w:b/>
          <w:bCs/>
          <w:color w:val="auto"/>
          <w:sz w:val="28"/>
          <w:szCs w:val="28"/>
          <w:lang w:val="zh-CN"/>
        </w:rPr>
        <w:instrText xml:space="preserve"> TOC \o "1-3" \h \z \u </w:instrText>
      </w:r>
      <w:r>
        <w:rPr>
          <w:rFonts w:hint="eastAsia" w:ascii="仿宋" w:hAnsi="仿宋" w:cs="仿宋"/>
          <w:b/>
          <w:bCs/>
          <w:color w:val="auto"/>
          <w:sz w:val="28"/>
          <w:szCs w:val="28"/>
          <w:lang w:val="zh-CN"/>
        </w:rPr>
        <w:fldChar w:fldCharType="separate"/>
      </w:r>
      <w:r>
        <w:rPr>
          <w:color w:val="auto"/>
        </w:rPr>
        <w:fldChar w:fldCharType="begin"/>
      </w:r>
      <w:r>
        <w:rPr>
          <w:color w:val="auto"/>
        </w:rPr>
        <w:instrText xml:space="preserve"> HYPERLINK \l "_Toc27338" </w:instrText>
      </w:r>
      <w:r>
        <w:rPr>
          <w:color w:val="auto"/>
        </w:rPr>
        <w:fldChar w:fldCharType="separate"/>
      </w:r>
      <w:r>
        <w:rPr>
          <w:rFonts w:hint="eastAsia" w:ascii="仿宋" w:hAnsi="仿宋" w:cs="仿宋"/>
          <w:b/>
          <w:bCs/>
          <w:color w:val="auto"/>
          <w:szCs w:val="36"/>
        </w:rPr>
        <w:t>一、总 说 明</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_Toc27338 </w:instrText>
      </w:r>
      <w:r>
        <w:rPr>
          <w:rFonts w:hint="eastAsia" w:ascii="仿宋" w:hAnsi="仿宋" w:cs="仿宋"/>
          <w:b/>
          <w:bCs/>
          <w:color w:val="auto"/>
        </w:rPr>
        <w:fldChar w:fldCharType="separate"/>
      </w:r>
      <w:r>
        <w:rPr>
          <w:rFonts w:hint="eastAsia" w:ascii="仿宋" w:hAnsi="仿宋" w:cs="仿宋"/>
          <w:b/>
          <w:bCs/>
          <w:color w:val="auto"/>
        </w:rPr>
        <w:t>1</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"_Toc9651" </w:instrText>
      </w:r>
      <w:r>
        <w:rPr>
          <w:color w:val="auto"/>
        </w:rPr>
        <w:fldChar w:fldCharType="separate"/>
      </w:r>
      <w:r>
        <w:rPr>
          <w:rFonts w:hint="eastAsia" w:ascii="仿宋" w:hAnsi="仿宋" w:cs="仿宋"/>
          <w:b/>
          <w:bCs/>
          <w:color w:val="auto"/>
          <w:szCs w:val="36"/>
        </w:rPr>
        <w:t>二、 报 表 目 录</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_Toc9651 </w:instrText>
      </w:r>
      <w:r>
        <w:rPr>
          <w:rFonts w:hint="eastAsia" w:ascii="仿宋" w:hAnsi="仿宋" w:cs="仿宋"/>
          <w:b/>
          <w:bCs/>
          <w:color w:val="auto"/>
        </w:rPr>
        <w:fldChar w:fldCharType="separate"/>
      </w:r>
      <w:r>
        <w:rPr>
          <w:rFonts w:hint="eastAsia" w:ascii="仿宋" w:hAnsi="仿宋" w:cs="仿宋"/>
          <w:b/>
          <w:bCs/>
          <w:color w:val="auto"/>
        </w:rPr>
        <w:t>4</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"_Toc17913" </w:instrText>
      </w:r>
      <w:r>
        <w:rPr>
          <w:color w:val="auto"/>
        </w:rPr>
        <w:fldChar w:fldCharType="separate"/>
      </w:r>
      <w:r>
        <w:rPr>
          <w:rFonts w:hint="eastAsia" w:ascii="仿宋" w:hAnsi="仿宋" w:cs="仿宋"/>
          <w:b/>
          <w:bCs/>
          <w:color w:val="auto"/>
          <w:szCs w:val="36"/>
        </w:rPr>
        <w:t>三、 调 查 表 式</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_Toc17913 </w:instrText>
      </w:r>
      <w:r>
        <w:rPr>
          <w:rFonts w:hint="eastAsia" w:ascii="仿宋" w:hAnsi="仿宋" w:cs="仿宋"/>
          <w:b/>
          <w:bCs/>
          <w:color w:val="auto"/>
        </w:rPr>
        <w:fldChar w:fldCharType="separate"/>
      </w:r>
      <w:r>
        <w:rPr>
          <w:rFonts w:hint="eastAsia" w:ascii="仿宋" w:hAnsi="仿宋" w:cs="仿宋"/>
          <w:b/>
          <w:bCs/>
          <w:color w:val="auto"/>
        </w:rPr>
        <w:t>5</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"_Toc13147" </w:instrText>
      </w:r>
      <w:r>
        <w:rPr>
          <w:color w:val="auto"/>
        </w:rPr>
        <w:fldChar w:fldCharType="separate"/>
      </w:r>
      <w:r>
        <w:rPr>
          <w:rFonts w:hint="eastAsia" w:ascii="仿宋" w:hAnsi="仿宋" w:cs="仿宋"/>
          <w:color w:val="auto"/>
        </w:rPr>
        <w:t>（一）档案行政管理部门基本情况年报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_Toc13147 </w:instrText>
      </w:r>
      <w:r>
        <w:rPr>
          <w:rFonts w:hint="eastAsia" w:ascii="仿宋" w:hAnsi="仿宋" w:cs="仿宋"/>
          <w:color w:val="auto"/>
        </w:rPr>
        <w:fldChar w:fldCharType="separate"/>
      </w:r>
      <w:r>
        <w:rPr>
          <w:rFonts w:hint="eastAsia" w:ascii="仿宋" w:hAnsi="仿宋" w:cs="仿宋"/>
          <w:color w:val="auto"/>
        </w:rPr>
        <w:t>5</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"_Toc32006" </w:instrText>
      </w:r>
      <w:r>
        <w:rPr>
          <w:color w:val="auto"/>
        </w:rPr>
        <w:fldChar w:fldCharType="separate"/>
      </w:r>
      <w:r>
        <w:rPr>
          <w:rFonts w:hint="eastAsia" w:ascii="仿宋" w:hAnsi="仿宋" w:cs="仿宋"/>
          <w:color w:val="auto"/>
        </w:rPr>
        <w:t>（二）档案馆基本情况年报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_Toc32006 </w:instrText>
      </w:r>
      <w:r>
        <w:rPr>
          <w:rFonts w:hint="eastAsia" w:ascii="仿宋" w:hAnsi="仿宋" w:cs="仿宋"/>
          <w:color w:val="auto"/>
        </w:rPr>
        <w:fldChar w:fldCharType="separate"/>
      </w:r>
      <w:r>
        <w:rPr>
          <w:rFonts w:hint="eastAsia" w:ascii="仿宋" w:hAnsi="仿宋" w:cs="仿宋"/>
          <w:color w:val="auto"/>
        </w:rPr>
        <w:t>11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"_Toc13628" </w:instrText>
      </w:r>
      <w:r>
        <w:rPr>
          <w:color w:val="auto"/>
        </w:rPr>
        <w:fldChar w:fldCharType="separate"/>
      </w:r>
      <w:r>
        <w:rPr>
          <w:rFonts w:hint="eastAsia" w:ascii="仿宋" w:hAnsi="仿宋" w:cs="仿宋"/>
          <w:color w:val="auto"/>
        </w:rPr>
        <w:t>（三）档案室基本情况年报</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_Toc13628 </w:instrText>
      </w:r>
      <w:r>
        <w:rPr>
          <w:rFonts w:hint="eastAsia" w:ascii="仿宋" w:hAnsi="仿宋" w:cs="仿宋"/>
          <w:color w:val="auto"/>
        </w:rPr>
        <w:fldChar w:fldCharType="separate"/>
      </w:r>
      <w:r>
        <w:rPr>
          <w:rFonts w:hint="eastAsia" w:ascii="仿宋" w:hAnsi="仿宋" w:cs="仿宋"/>
          <w:color w:val="auto"/>
        </w:rPr>
        <w:t>19</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"_Toc11492" </w:instrText>
      </w:r>
      <w:r>
        <w:rPr>
          <w:color w:val="auto"/>
        </w:rPr>
        <w:fldChar w:fldCharType="separate"/>
      </w:r>
      <w:r>
        <w:rPr>
          <w:rFonts w:hint="eastAsia" w:ascii="仿宋" w:hAnsi="仿宋" w:cs="仿宋"/>
          <w:b/>
          <w:bCs/>
          <w:color w:val="auto"/>
        </w:rPr>
        <w:t>四、</w:t>
      </w:r>
      <w:r>
        <w:rPr>
          <w:rFonts w:hint="eastAsia" w:ascii="仿宋" w:hAnsi="仿宋" w:cs="仿宋"/>
          <w:b/>
          <w:bCs/>
          <w:color w:val="auto"/>
          <w:szCs w:val="36"/>
        </w:rPr>
        <w:t>主要统计指标解释</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_Toc11492 </w:instrText>
      </w:r>
      <w:r>
        <w:rPr>
          <w:rFonts w:hint="eastAsia" w:ascii="仿宋" w:hAnsi="仿宋" w:cs="仿宋"/>
          <w:b/>
          <w:bCs/>
          <w:color w:val="auto"/>
        </w:rPr>
        <w:fldChar w:fldCharType="separate"/>
      </w:r>
      <w:r>
        <w:rPr>
          <w:rFonts w:hint="eastAsia" w:ascii="仿宋" w:hAnsi="仿宋" w:cs="仿宋"/>
          <w:b/>
          <w:bCs/>
          <w:color w:val="auto"/>
        </w:rPr>
        <w:t>24</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"_Toc1341" </w:instrText>
      </w:r>
      <w:r>
        <w:rPr>
          <w:color w:val="auto"/>
        </w:rPr>
        <w:fldChar w:fldCharType="separate"/>
      </w:r>
      <w:r>
        <w:rPr>
          <w:rFonts w:hint="eastAsia" w:ascii="仿宋" w:hAnsi="仿宋" w:cs="仿宋"/>
          <w:color w:val="auto"/>
        </w:rPr>
        <w:t>（一）档案行政管理部门基本情况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_Toc1341 </w:instrText>
      </w:r>
      <w:r>
        <w:rPr>
          <w:rFonts w:hint="eastAsia" w:ascii="仿宋" w:hAnsi="仿宋" w:cs="仿宋"/>
          <w:color w:val="auto"/>
        </w:rPr>
        <w:fldChar w:fldCharType="separate"/>
      </w:r>
      <w:r>
        <w:rPr>
          <w:rFonts w:hint="eastAsia" w:ascii="仿宋" w:hAnsi="仿宋" w:cs="仿宋"/>
          <w:color w:val="auto"/>
        </w:rPr>
        <w:t>24</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"_Toc7599" </w:instrText>
      </w:r>
      <w:r>
        <w:rPr>
          <w:color w:val="auto"/>
        </w:rPr>
        <w:fldChar w:fldCharType="separate"/>
      </w:r>
      <w:r>
        <w:rPr>
          <w:rFonts w:hint="eastAsia" w:ascii="仿宋" w:hAnsi="仿宋" w:cs="仿宋"/>
          <w:color w:val="auto"/>
        </w:rPr>
        <w:t>（二）档案馆基本情况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_Toc7599 </w:instrText>
      </w:r>
      <w:r>
        <w:rPr>
          <w:rFonts w:hint="eastAsia" w:ascii="仿宋" w:hAnsi="仿宋" w:cs="仿宋"/>
          <w:color w:val="auto"/>
        </w:rPr>
        <w:fldChar w:fldCharType="separate"/>
      </w:r>
      <w:r>
        <w:rPr>
          <w:rFonts w:hint="eastAsia" w:ascii="仿宋" w:hAnsi="仿宋" w:cs="仿宋"/>
          <w:color w:val="auto"/>
        </w:rPr>
        <w:t>31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"_Toc4500" </w:instrText>
      </w:r>
      <w:r>
        <w:rPr>
          <w:color w:val="auto"/>
        </w:rPr>
        <w:fldChar w:fldCharType="separate"/>
      </w:r>
      <w:r>
        <w:rPr>
          <w:rFonts w:hint="eastAsia" w:ascii="仿宋" w:hAnsi="仿宋" w:cs="仿宋"/>
          <w:color w:val="auto"/>
        </w:rPr>
        <w:t>（三）档案室基本情况</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_Toc4500 </w:instrText>
      </w:r>
      <w:r>
        <w:rPr>
          <w:rFonts w:hint="eastAsia" w:ascii="仿宋" w:hAnsi="仿宋" w:cs="仿宋"/>
          <w:color w:val="auto"/>
        </w:rPr>
        <w:fldChar w:fldCharType="separate"/>
      </w:r>
      <w:r>
        <w:rPr>
          <w:rFonts w:hint="eastAsia" w:ascii="仿宋" w:hAnsi="仿宋" w:cs="仿宋"/>
          <w:color w:val="auto"/>
        </w:rPr>
        <w:t>41</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b/>
          <w:bCs/>
          <w:color w:val="auto"/>
        </w:rPr>
      </w:pPr>
      <w:r>
        <w:rPr>
          <w:color w:val="auto"/>
        </w:rPr>
        <w:fldChar w:fldCharType="begin"/>
      </w:r>
      <w:r>
        <w:rPr>
          <w:color w:val="auto"/>
        </w:rPr>
        <w:instrText xml:space="preserve"> HYPERLINK \l "_Toc22823" </w:instrText>
      </w:r>
      <w:r>
        <w:rPr>
          <w:color w:val="auto"/>
        </w:rPr>
        <w:fldChar w:fldCharType="separate"/>
      </w:r>
      <w:r>
        <w:rPr>
          <w:rFonts w:hint="eastAsia" w:ascii="仿宋" w:hAnsi="仿宋" w:cs="仿宋"/>
          <w:b/>
          <w:bCs/>
          <w:color w:val="auto"/>
          <w:szCs w:val="36"/>
        </w:rPr>
        <w:t>五、附    录</w:t>
      </w:r>
      <w:r>
        <w:rPr>
          <w:rFonts w:hint="eastAsia" w:ascii="仿宋" w:hAnsi="仿宋" w:cs="仿宋"/>
          <w:b/>
          <w:bCs/>
          <w:color w:val="auto"/>
        </w:rPr>
        <w:tab/>
      </w:r>
      <w:r>
        <w:rPr>
          <w:rFonts w:hint="eastAsia" w:ascii="仿宋" w:hAnsi="仿宋" w:cs="仿宋"/>
          <w:b/>
          <w:bCs/>
          <w:color w:val="auto"/>
        </w:rPr>
        <w:fldChar w:fldCharType="begin"/>
      </w:r>
      <w:r>
        <w:rPr>
          <w:rFonts w:hint="eastAsia" w:ascii="仿宋" w:hAnsi="仿宋" w:cs="仿宋"/>
          <w:b/>
          <w:bCs/>
          <w:color w:val="auto"/>
        </w:rPr>
        <w:instrText xml:space="preserve"> PAGEREF _Toc22823 </w:instrText>
      </w:r>
      <w:r>
        <w:rPr>
          <w:rFonts w:hint="eastAsia" w:ascii="仿宋" w:hAnsi="仿宋" w:cs="仿宋"/>
          <w:b/>
          <w:bCs/>
          <w:color w:val="auto"/>
        </w:rPr>
        <w:fldChar w:fldCharType="separate"/>
      </w:r>
      <w:r>
        <w:rPr>
          <w:rFonts w:hint="eastAsia" w:ascii="仿宋" w:hAnsi="仿宋" w:cs="仿宋"/>
          <w:b/>
          <w:bCs/>
          <w:color w:val="auto"/>
        </w:rPr>
        <w:t>45</w:t>
      </w:r>
      <w:r>
        <w:rPr>
          <w:rFonts w:hint="eastAsia" w:ascii="仿宋" w:hAnsi="仿宋" w:cs="仿宋"/>
          <w:b/>
          <w:bCs/>
          <w:color w:val="auto"/>
        </w:rPr>
        <w:fldChar w:fldCharType="end"/>
      </w:r>
      <w:r>
        <w:rPr>
          <w:rFonts w:hint="eastAsia" w:ascii="仿宋" w:hAnsi="仿宋" w:cs="仿宋"/>
          <w:b/>
          <w:bCs/>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"_Toc18391" </w:instrText>
      </w:r>
      <w:r>
        <w:rPr>
          <w:color w:val="auto"/>
        </w:rPr>
        <w:fldChar w:fldCharType="separate"/>
      </w:r>
      <w:r>
        <w:rPr>
          <w:rFonts w:hint="eastAsia" w:ascii="仿宋" w:hAnsi="仿宋" w:cs="仿宋"/>
          <w:color w:val="auto"/>
        </w:rPr>
        <w:t>（一）各类填报单位的单位类别代码</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_Toc18391 </w:instrText>
      </w:r>
      <w:r>
        <w:rPr>
          <w:rFonts w:hint="eastAsia" w:ascii="仿宋" w:hAnsi="仿宋" w:cs="仿宋"/>
          <w:color w:val="auto"/>
        </w:rPr>
        <w:fldChar w:fldCharType="separate"/>
      </w:r>
      <w:r>
        <w:rPr>
          <w:rFonts w:hint="eastAsia" w:ascii="仿宋" w:hAnsi="仿宋" w:cs="仿宋"/>
          <w:color w:val="auto"/>
        </w:rPr>
        <w:t>45</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"_Toc24057" </w:instrText>
      </w:r>
      <w:r>
        <w:rPr>
          <w:color w:val="auto"/>
        </w:rPr>
        <w:fldChar w:fldCharType="separate"/>
      </w:r>
      <w:r>
        <w:rPr>
          <w:rFonts w:hint="eastAsia" w:ascii="仿宋" w:hAnsi="仿宋" w:cs="仿宋"/>
          <w:color w:val="auto"/>
        </w:rPr>
        <w:t>（二）向国家统计局提供的统计资料清单</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_Toc24057 </w:instrText>
      </w:r>
      <w:r>
        <w:rPr>
          <w:rFonts w:hint="eastAsia" w:ascii="仿宋" w:hAnsi="仿宋" w:cs="仿宋"/>
          <w:color w:val="auto"/>
        </w:rPr>
        <w:fldChar w:fldCharType="separate"/>
      </w:r>
      <w:r>
        <w:rPr>
          <w:rFonts w:hint="eastAsia" w:ascii="仿宋" w:hAnsi="仿宋" w:cs="仿宋"/>
          <w:color w:val="auto"/>
        </w:rPr>
        <w:t>46</w:t>
      </w:r>
      <w:r>
        <w:rPr>
          <w:rFonts w:hint="eastAsia" w:ascii="仿宋" w:hAnsi="仿宋" w:cs="仿宋"/>
          <w:color w:val="auto"/>
        </w:rPr>
        <w:fldChar w:fldCharType="end"/>
      </w:r>
      <w:r>
        <w:rPr>
          <w:rFonts w:hint="eastAsia" w:ascii="仿宋" w:hAnsi="仿宋" w:cs="仿宋"/>
          <w:color w:val="auto"/>
        </w:rPr>
        <w:fldChar w:fldCharType="end"/>
      </w:r>
    </w:p>
    <w:p>
      <w:pPr>
        <w:pStyle w:val="6"/>
        <w:tabs>
          <w:tab w:val="right" w:leader="dot" w:pos="9072"/>
        </w:tabs>
        <w:spacing w:line="360" w:lineRule="auto"/>
        <w:ind w:left="600"/>
        <w:rPr>
          <w:rFonts w:ascii="仿宋" w:hAnsi="仿宋" w:cs="仿宋"/>
          <w:color w:val="auto"/>
        </w:rPr>
      </w:pPr>
      <w:r>
        <w:rPr>
          <w:color w:val="auto"/>
        </w:rPr>
        <w:fldChar w:fldCharType="begin"/>
      </w:r>
      <w:r>
        <w:rPr>
          <w:color w:val="auto"/>
        </w:rPr>
        <w:instrText xml:space="preserve"> HYPERLINK \l "_Toc7597" </w:instrText>
      </w:r>
      <w:r>
        <w:rPr>
          <w:color w:val="auto"/>
        </w:rPr>
        <w:fldChar w:fldCharType="separate"/>
      </w:r>
      <w:r>
        <w:rPr>
          <w:rFonts w:hint="eastAsia" w:ascii="仿宋" w:hAnsi="仿宋" w:cs="仿宋"/>
          <w:color w:val="auto"/>
        </w:rPr>
        <w:t>（三）向统计信息共享数据库提供的统计资料清单</w:t>
      </w:r>
      <w:r>
        <w:rPr>
          <w:rFonts w:hint="eastAsia" w:ascii="仿宋" w:hAnsi="仿宋" w:cs="仿宋"/>
          <w:color w:val="auto"/>
        </w:rPr>
        <w:tab/>
      </w:r>
      <w:r>
        <w:rPr>
          <w:rFonts w:hint="eastAsia" w:ascii="仿宋" w:hAnsi="仿宋" w:cs="仿宋"/>
          <w:color w:val="auto"/>
        </w:rPr>
        <w:fldChar w:fldCharType="begin"/>
      </w:r>
      <w:r>
        <w:rPr>
          <w:rFonts w:hint="eastAsia" w:ascii="仿宋" w:hAnsi="仿宋" w:cs="仿宋"/>
          <w:color w:val="auto"/>
        </w:rPr>
        <w:instrText xml:space="preserve"> PAGEREF _Toc7597 </w:instrText>
      </w:r>
      <w:r>
        <w:rPr>
          <w:rFonts w:hint="eastAsia" w:ascii="仿宋" w:hAnsi="仿宋" w:cs="仿宋"/>
          <w:color w:val="auto"/>
        </w:rPr>
        <w:fldChar w:fldCharType="separate"/>
      </w:r>
      <w:r>
        <w:rPr>
          <w:rFonts w:hint="eastAsia" w:ascii="仿宋" w:hAnsi="仿宋" w:cs="仿宋"/>
          <w:color w:val="auto"/>
        </w:rPr>
        <w:t>47</w:t>
      </w:r>
      <w:r>
        <w:rPr>
          <w:rFonts w:hint="eastAsia" w:ascii="仿宋" w:hAnsi="仿宋" w:cs="仿宋"/>
          <w:color w:val="auto"/>
        </w:rPr>
        <w:fldChar w:fldCharType="end"/>
      </w:r>
      <w:r>
        <w:rPr>
          <w:rFonts w:hint="eastAsia" w:ascii="仿宋" w:hAnsi="仿宋" w:cs="仿宋"/>
          <w:color w:val="auto"/>
        </w:rPr>
        <w:fldChar w:fldCharType="end"/>
      </w:r>
    </w:p>
    <w:p>
      <w:pPr>
        <w:spacing w:line="360" w:lineRule="auto"/>
        <w:rPr>
          <w:rFonts w:ascii="仿宋" w:hAnsi="仿宋"/>
          <w:b/>
          <w:bCs/>
          <w:color w:val="auto"/>
          <w:sz w:val="28"/>
          <w:szCs w:val="28"/>
          <w:lang w:val="zh-CN"/>
        </w:rPr>
        <w:sectPr>
          <w:headerReference r:id="rId3" w:type="default"/>
          <w:pgSz w:w="11906" w:h="16838"/>
          <w:pgMar w:top="1417" w:right="1417" w:bottom="1417" w:left="1417" w:header="850" w:footer="850" w:gutter="0"/>
          <w:pgNumType w:start="1"/>
          <w:cols w:space="0" w:num="1"/>
          <w:docGrid w:linePitch="312" w:charSpace="0"/>
        </w:sectPr>
      </w:pPr>
      <w:r>
        <w:rPr>
          <w:rFonts w:hint="eastAsia" w:ascii="仿宋" w:hAnsi="仿宋" w:cs="仿宋"/>
          <w:bCs/>
          <w:color w:val="auto"/>
          <w:szCs w:val="28"/>
          <w:lang w:val="zh-CN"/>
        </w:rPr>
        <w:fldChar w:fldCharType="end"/>
      </w:r>
    </w:p>
    <w:p>
      <w:pPr>
        <w:pStyle w:val="3"/>
        <w:spacing w:before="0"/>
        <w:jc w:val="center"/>
        <w:rPr>
          <w:color w:val="auto"/>
          <w:sz w:val="36"/>
          <w:szCs w:val="36"/>
        </w:rPr>
      </w:pPr>
      <w:bookmarkStart w:id="0" w:name="_Toc27338"/>
      <w:r>
        <w:rPr>
          <w:rFonts w:hint="eastAsia"/>
          <w:color w:val="auto"/>
          <w:sz w:val="36"/>
          <w:szCs w:val="36"/>
        </w:rPr>
        <w:t>一、总 说 明</w:t>
      </w:r>
      <w:bookmarkEnd w:id="0"/>
    </w:p>
    <w:p>
      <w:pPr>
        <w:spacing w:line="600" w:lineRule="atLeast"/>
        <w:rPr>
          <w:b/>
          <w:color w:val="auto"/>
          <w:sz w:val="28"/>
          <w:szCs w:val="28"/>
        </w:rPr>
      </w:pPr>
      <w:r>
        <w:rPr>
          <w:rFonts w:hint="eastAsia"/>
          <w:b/>
          <w:color w:val="auto"/>
          <w:sz w:val="28"/>
          <w:szCs w:val="28"/>
        </w:rPr>
        <w:t xml:space="preserve">    （一）调查目的</w:t>
      </w:r>
    </w:p>
    <w:p>
      <w:pPr>
        <w:spacing w:line="600" w:lineRule="atLeast"/>
        <w:rPr>
          <w:color w:val="auto"/>
          <w:sz w:val="28"/>
          <w:szCs w:val="28"/>
        </w:rPr>
      </w:pPr>
      <w:r>
        <w:rPr>
          <w:rFonts w:hint="eastAsia"/>
          <w:color w:val="auto"/>
          <w:sz w:val="28"/>
          <w:szCs w:val="28"/>
        </w:rPr>
        <w:t xml:space="preserve">    为了准确地掌握全国档案事业的基本情况，有力地支撑档案工作的科学决策和管理，切实履行档案部门的法定职责，建立有序的工作制度，制定本统计调查制度。</w:t>
      </w:r>
    </w:p>
    <w:p>
      <w:pPr>
        <w:spacing w:line="600" w:lineRule="atLeast"/>
        <w:rPr>
          <w:b/>
          <w:color w:val="auto"/>
          <w:sz w:val="28"/>
          <w:szCs w:val="28"/>
        </w:rPr>
      </w:pPr>
      <w:r>
        <w:rPr>
          <w:rFonts w:hint="eastAsia"/>
          <w:b/>
          <w:color w:val="auto"/>
          <w:sz w:val="28"/>
          <w:szCs w:val="28"/>
        </w:rPr>
        <w:t xml:space="preserve">    （二）调查对象和统计范围</w:t>
      </w:r>
    </w:p>
    <w:p>
      <w:pPr>
        <w:spacing w:line="600" w:lineRule="atLeast"/>
        <w:rPr>
          <w:color w:val="auto"/>
          <w:sz w:val="28"/>
          <w:szCs w:val="28"/>
        </w:rPr>
      </w:pPr>
      <w:r>
        <w:rPr>
          <w:rFonts w:hint="eastAsia"/>
          <w:color w:val="auto"/>
          <w:sz w:val="28"/>
          <w:szCs w:val="28"/>
        </w:rPr>
        <w:t xml:space="preserve">    各级档案行政管理部门，各级各类档案馆，县直以上机关、人民团体、民主党派档案室（处、科），企业、事业单位档案室（处、科），以及开办档案专业教育的高等学校、中等学校。</w:t>
      </w:r>
    </w:p>
    <w:p>
      <w:pPr>
        <w:spacing w:line="600" w:lineRule="atLeast"/>
        <w:ind w:firstLine="560"/>
        <w:rPr>
          <w:b/>
          <w:color w:val="auto"/>
          <w:sz w:val="28"/>
          <w:szCs w:val="28"/>
        </w:rPr>
      </w:pPr>
      <w:r>
        <w:rPr>
          <w:rFonts w:hint="eastAsia"/>
          <w:b/>
          <w:color w:val="auto"/>
          <w:sz w:val="28"/>
          <w:szCs w:val="28"/>
        </w:rPr>
        <w:t>（三）调查内容</w:t>
      </w:r>
    </w:p>
    <w:p>
      <w:pPr>
        <w:spacing w:line="600" w:lineRule="atLeast"/>
        <w:rPr>
          <w:color w:val="auto"/>
          <w:sz w:val="28"/>
          <w:szCs w:val="28"/>
        </w:rPr>
      </w:pPr>
      <w:r>
        <w:rPr>
          <w:rFonts w:hint="eastAsia"/>
          <w:color w:val="auto"/>
          <w:sz w:val="28"/>
          <w:szCs w:val="28"/>
        </w:rPr>
        <w:t xml:space="preserve">    </w:t>
      </w:r>
      <w:r>
        <w:rPr>
          <w:rFonts w:hint="eastAsia" w:ascii="仿宋" w:hAnsi="仿宋" w:cs="仿宋"/>
          <w:color w:val="auto"/>
          <w:sz w:val="28"/>
          <w:szCs w:val="28"/>
        </w:rPr>
        <w:t>1．</w:t>
      </w:r>
      <w:r>
        <w:rPr>
          <w:rFonts w:hint="eastAsia"/>
          <w:color w:val="auto"/>
          <w:sz w:val="28"/>
          <w:szCs w:val="28"/>
        </w:rPr>
        <w:t>档案行政管理部门基本情况（其中包括机构人员情况、档案行政执法情况、档案专业教育情况、档案科技情况和档案部门服务业行政单位财务情况等）；</w:t>
      </w:r>
    </w:p>
    <w:p>
      <w:pPr>
        <w:spacing w:line="600" w:lineRule="atLeast"/>
        <w:rPr>
          <w:color w:val="auto"/>
          <w:sz w:val="28"/>
          <w:szCs w:val="28"/>
        </w:rPr>
      </w:pPr>
      <w:r>
        <w:rPr>
          <w:rFonts w:hint="eastAsia"/>
          <w:color w:val="auto"/>
          <w:sz w:val="28"/>
          <w:szCs w:val="28"/>
        </w:rPr>
        <w:t xml:space="preserve">    </w:t>
      </w:r>
      <w:r>
        <w:rPr>
          <w:rFonts w:hint="eastAsia" w:ascii="仿宋" w:hAnsi="仿宋" w:cs="仿宋"/>
          <w:color w:val="auto"/>
          <w:sz w:val="28"/>
          <w:szCs w:val="28"/>
        </w:rPr>
        <w:t>2．</w:t>
      </w:r>
      <w:r>
        <w:rPr>
          <w:rFonts w:hint="eastAsia"/>
          <w:color w:val="auto"/>
          <w:sz w:val="28"/>
          <w:szCs w:val="28"/>
        </w:rPr>
        <w:t>档案馆基本情况（其中包括机构人员情况、馆藏档案情况、档案开放情况、档案利用情况、档案宣传情况、档案馆基本建设情况、馆内设施设备情况和档案部门服务业事业单位财务情况等）；</w:t>
      </w:r>
    </w:p>
    <w:p>
      <w:pPr>
        <w:spacing w:line="600" w:lineRule="atLeast"/>
        <w:ind w:firstLine="560"/>
        <w:rPr>
          <w:color w:val="auto"/>
          <w:sz w:val="28"/>
          <w:szCs w:val="28"/>
        </w:rPr>
      </w:pPr>
      <w:r>
        <w:rPr>
          <w:rFonts w:hint="eastAsia" w:ascii="仿宋" w:hAnsi="仿宋" w:cs="仿宋"/>
          <w:color w:val="auto"/>
          <w:sz w:val="28"/>
          <w:szCs w:val="28"/>
        </w:rPr>
        <w:t>3．</w:t>
      </w:r>
      <w:r>
        <w:rPr>
          <w:rFonts w:hint="eastAsia"/>
          <w:color w:val="auto"/>
          <w:sz w:val="28"/>
          <w:szCs w:val="28"/>
        </w:rPr>
        <w:t>档案室基本情况（其中包括机构人员情况、室存档案情况、档案利用情况和档案室设施设备情况等）。</w:t>
      </w:r>
    </w:p>
    <w:p>
      <w:pPr>
        <w:spacing w:line="600" w:lineRule="atLeast"/>
        <w:ind w:firstLine="560"/>
        <w:rPr>
          <w:b/>
          <w:color w:val="auto"/>
          <w:sz w:val="28"/>
          <w:szCs w:val="28"/>
        </w:rPr>
      </w:pPr>
      <w:r>
        <w:rPr>
          <w:rFonts w:hint="eastAsia"/>
          <w:b/>
          <w:color w:val="auto"/>
          <w:sz w:val="28"/>
          <w:szCs w:val="28"/>
        </w:rPr>
        <w:t>（四）调查频率和时间</w:t>
      </w:r>
    </w:p>
    <w:p>
      <w:pPr>
        <w:spacing w:line="600" w:lineRule="atLeast"/>
        <w:ind w:firstLine="560" w:firstLineChars="200"/>
        <w:rPr>
          <w:color w:val="auto"/>
          <w:sz w:val="28"/>
          <w:szCs w:val="28"/>
        </w:rPr>
      </w:pPr>
      <w:r>
        <w:rPr>
          <w:rFonts w:hint="eastAsia"/>
          <w:color w:val="auto"/>
          <w:sz w:val="28"/>
          <w:szCs w:val="28"/>
        </w:rPr>
        <w:t>本统计报表按报告期别为年度报表。调查的起止时间为统计年度的</w:t>
      </w:r>
      <w:r>
        <w:rPr>
          <w:rFonts w:hint="eastAsia" w:ascii="仿宋" w:hAnsi="仿宋" w:cs="仿宋"/>
          <w:color w:val="auto"/>
          <w:sz w:val="28"/>
          <w:szCs w:val="28"/>
        </w:rPr>
        <w:t>1</w:t>
      </w:r>
      <w:r>
        <w:rPr>
          <w:rFonts w:hint="eastAsia"/>
          <w:color w:val="auto"/>
          <w:sz w:val="28"/>
          <w:szCs w:val="28"/>
        </w:rPr>
        <w:t>月</w:t>
      </w:r>
      <w:r>
        <w:rPr>
          <w:rFonts w:hint="eastAsia" w:ascii="仿宋" w:hAnsi="仿宋" w:cs="仿宋"/>
          <w:color w:val="auto"/>
          <w:sz w:val="28"/>
          <w:szCs w:val="28"/>
        </w:rPr>
        <w:t>1日—12月31</w:t>
      </w:r>
      <w:r>
        <w:rPr>
          <w:rFonts w:hint="eastAsia"/>
          <w:color w:val="auto"/>
          <w:sz w:val="28"/>
          <w:szCs w:val="28"/>
        </w:rPr>
        <w:t>日。</w:t>
      </w:r>
    </w:p>
    <w:p>
      <w:pPr>
        <w:spacing w:line="600" w:lineRule="atLeast"/>
        <w:rPr>
          <w:b/>
          <w:color w:val="auto"/>
          <w:sz w:val="28"/>
          <w:szCs w:val="28"/>
        </w:rPr>
      </w:pPr>
      <w:r>
        <w:rPr>
          <w:rFonts w:hint="eastAsia"/>
          <w:b/>
          <w:color w:val="auto"/>
          <w:sz w:val="28"/>
          <w:szCs w:val="28"/>
        </w:rPr>
        <w:t xml:space="preserve">   </w:t>
      </w:r>
      <w:r>
        <w:rPr>
          <w:rFonts w:hint="eastAsia"/>
          <w:color w:val="auto"/>
          <w:sz w:val="28"/>
          <w:szCs w:val="28"/>
        </w:rPr>
        <w:t xml:space="preserve"> </w:t>
      </w:r>
      <w:r>
        <w:rPr>
          <w:rFonts w:hint="eastAsia"/>
          <w:b/>
          <w:color w:val="auto"/>
          <w:sz w:val="28"/>
          <w:szCs w:val="28"/>
        </w:rPr>
        <w:t>（五）调查方法</w:t>
      </w:r>
    </w:p>
    <w:p>
      <w:pPr>
        <w:spacing w:line="600" w:lineRule="atLeast"/>
        <w:rPr>
          <w:color w:val="auto"/>
          <w:sz w:val="28"/>
          <w:szCs w:val="28"/>
        </w:rPr>
      </w:pPr>
      <w:r>
        <w:rPr>
          <w:rFonts w:hint="eastAsia"/>
          <w:color w:val="auto"/>
          <w:sz w:val="28"/>
          <w:szCs w:val="28"/>
        </w:rPr>
        <w:t xml:space="preserve">    本统计调查制度采用全面调查的统计调查方法。</w:t>
      </w:r>
    </w:p>
    <w:p>
      <w:pPr>
        <w:spacing w:line="600" w:lineRule="atLeast"/>
        <w:rPr>
          <w:b/>
          <w:color w:val="auto"/>
          <w:sz w:val="28"/>
          <w:szCs w:val="28"/>
        </w:rPr>
      </w:pPr>
      <w:r>
        <w:rPr>
          <w:rFonts w:hint="eastAsia"/>
          <w:b/>
          <w:color w:val="auto"/>
          <w:sz w:val="28"/>
          <w:szCs w:val="28"/>
        </w:rPr>
        <w:t xml:space="preserve">    （六）组织实施</w:t>
      </w:r>
    </w:p>
    <w:p>
      <w:pPr>
        <w:spacing w:line="600" w:lineRule="atLeast"/>
        <w:rPr>
          <w:color w:val="auto"/>
          <w:sz w:val="28"/>
          <w:szCs w:val="28"/>
        </w:rPr>
      </w:pPr>
      <w:r>
        <w:rPr>
          <w:rFonts w:hint="eastAsia"/>
          <w:color w:val="auto"/>
          <w:sz w:val="28"/>
          <w:szCs w:val="28"/>
        </w:rPr>
        <w:t xml:space="preserve">    本统计调查制度由国家档案局政策法规研究司统一组织，分级实施。</w:t>
      </w:r>
    </w:p>
    <w:p>
      <w:pPr>
        <w:spacing w:line="600" w:lineRule="atLeast"/>
        <w:rPr>
          <w:b/>
          <w:color w:val="auto"/>
          <w:sz w:val="28"/>
          <w:szCs w:val="28"/>
        </w:rPr>
      </w:pPr>
      <w:r>
        <w:rPr>
          <w:rFonts w:hint="eastAsia"/>
          <w:b/>
          <w:color w:val="auto"/>
          <w:sz w:val="28"/>
          <w:szCs w:val="28"/>
        </w:rPr>
        <w:t xml:space="preserve">    （七）报送要求</w:t>
      </w:r>
    </w:p>
    <w:p>
      <w:pPr>
        <w:spacing w:line="600" w:lineRule="atLeast"/>
        <w:ind w:firstLine="560" w:firstLineChars="200"/>
        <w:rPr>
          <w:color w:val="auto"/>
          <w:sz w:val="28"/>
          <w:szCs w:val="28"/>
        </w:rPr>
      </w:pPr>
      <w:r>
        <w:rPr>
          <w:rFonts w:hint="eastAsia"/>
          <w:color w:val="auto"/>
          <w:sz w:val="28"/>
          <w:szCs w:val="28"/>
        </w:rPr>
        <w:t>本统计报表采取逐级上报方式：中央和国家机关各部委档案部门、各人民团体、各中央企业档案部门负责本机关及所属事业、企业单位档案机构统计调查项目的组织安排和汇总上报工作；省级档案行政管理部门负责本行政区域内列入统计范围的各级各类档案机构统计调查项目的组织安排、汇总以及统一上报工作，汇总数据同时抄送本省、自治区、直辖市统计局。报送时间为统计年度的次年</w:t>
      </w:r>
      <w:r>
        <w:rPr>
          <w:rFonts w:hint="eastAsia" w:ascii="仿宋" w:hAnsi="仿宋" w:cs="仿宋"/>
          <w:color w:val="auto"/>
          <w:sz w:val="28"/>
          <w:szCs w:val="28"/>
        </w:rPr>
        <w:t>3月31日，</w:t>
      </w:r>
      <w:r>
        <w:rPr>
          <w:rFonts w:hint="eastAsia"/>
          <w:color w:val="auto"/>
          <w:sz w:val="28"/>
          <w:szCs w:val="28"/>
        </w:rPr>
        <w:t>报送方式为邮寄报送，将电子数据和签字盖章的纸质报表寄送国家档案局政策法规研究司。</w:t>
      </w:r>
    </w:p>
    <w:p>
      <w:pPr>
        <w:spacing w:line="600" w:lineRule="atLeast"/>
        <w:ind w:firstLine="560" w:firstLineChars="200"/>
        <w:rPr>
          <w:color w:val="auto"/>
          <w:sz w:val="28"/>
          <w:szCs w:val="28"/>
        </w:rPr>
      </w:pPr>
      <w:r>
        <w:rPr>
          <w:rFonts w:hint="eastAsia"/>
          <w:color w:val="auto"/>
          <w:sz w:val="28"/>
          <w:szCs w:val="28"/>
        </w:rPr>
        <w:t>填报单位按单位性质分别填报相应报表，在填报报表时，只须填报与本单位对应的表格，凡与本单位无关的表格不要填报。</w:t>
      </w:r>
    </w:p>
    <w:p>
      <w:pPr>
        <w:spacing w:line="600" w:lineRule="atLeast"/>
        <w:rPr>
          <w:color w:val="auto"/>
          <w:sz w:val="28"/>
          <w:szCs w:val="28"/>
        </w:rPr>
      </w:pPr>
      <w:r>
        <w:rPr>
          <w:rFonts w:hint="eastAsia"/>
          <w:color w:val="auto"/>
          <w:sz w:val="28"/>
          <w:szCs w:val="28"/>
        </w:rPr>
        <w:t xml:space="preserve">    统计报表坚持严肃认真的态度，不得虚报、瞒报。</w:t>
      </w:r>
    </w:p>
    <w:p>
      <w:pPr>
        <w:spacing w:line="600" w:lineRule="atLeast"/>
        <w:rPr>
          <w:color w:val="auto"/>
          <w:sz w:val="28"/>
          <w:szCs w:val="28"/>
        </w:rPr>
      </w:pPr>
      <w:r>
        <w:rPr>
          <w:rFonts w:hint="eastAsia"/>
          <w:color w:val="auto"/>
          <w:sz w:val="28"/>
          <w:szCs w:val="28"/>
        </w:rPr>
        <w:t xml:space="preserve">    本统计报表实行分级分类的单位类别代码，各级各类档案部门应按类填报。</w:t>
      </w:r>
    </w:p>
    <w:p>
      <w:pPr>
        <w:spacing w:line="600" w:lineRule="atLeast"/>
        <w:rPr>
          <w:color w:val="auto"/>
          <w:sz w:val="28"/>
          <w:szCs w:val="28"/>
        </w:rPr>
      </w:pPr>
      <w:r>
        <w:rPr>
          <w:rFonts w:hint="eastAsia"/>
          <w:color w:val="auto"/>
          <w:sz w:val="28"/>
          <w:szCs w:val="28"/>
        </w:rPr>
        <w:t xml:space="preserve">    报表中涉及小数的数字，小数点后保留两位。如有特殊情况，另附说明。</w:t>
      </w:r>
    </w:p>
    <w:p>
      <w:pPr>
        <w:spacing w:line="600" w:lineRule="atLeast"/>
        <w:ind w:firstLine="562" w:firstLineChars="200"/>
        <w:rPr>
          <w:b/>
          <w:color w:val="auto"/>
          <w:sz w:val="28"/>
          <w:szCs w:val="28"/>
        </w:rPr>
      </w:pPr>
      <w:r>
        <w:rPr>
          <w:rFonts w:hint="eastAsia"/>
          <w:b/>
          <w:color w:val="auto"/>
          <w:sz w:val="28"/>
          <w:szCs w:val="28"/>
        </w:rPr>
        <w:t>（八）质量控制</w:t>
      </w:r>
    </w:p>
    <w:p>
      <w:pPr>
        <w:spacing w:line="600" w:lineRule="atLeast"/>
        <w:rPr>
          <w:b/>
          <w:color w:val="auto"/>
          <w:sz w:val="28"/>
          <w:szCs w:val="28"/>
        </w:rPr>
      </w:pPr>
      <w:r>
        <w:rPr>
          <w:rFonts w:hint="eastAsia"/>
          <w:b/>
          <w:color w:val="auto"/>
          <w:sz w:val="28"/>
          <w:szCs w:val="28"/>
        </w:rPr>
        <w:t xml:space="preserve">    </w:t>
      </w:r>
      <w:r>
        <w:rPr>
          <w:rFonts w:hint="eastAsia"/>
          <w:color w:val="auto"/>
          <w:sz w:val="28"/>
          <w:szCs w:val="28"/>
        </w:rPr>
        <w:t>由各级各类档案部门负责数据的审核，单位负责人或档案统计工作分管领导要对拟报出的统计资料进行复审，在正式的数据报送单上签字并加盖单位公章。</w:t>
      </w:r>
    </w:p>
    <w:p>
      <w:pPr>
        <w:spacing w:line="600" w:lineRule="atLeast"/>
        <w:ind w:firstLine="562" w:firstLineChars="200"/>
        <w:rPr>
          <w:b/>
          <w:color w:val="auto"/>
          <w:sz w:val="28"/>
          <w:szCs w:val="28"/>
        </w:rPr>
      </w:pPr>
      <w:r>
        <w:rPr>
          <w:rFonts w:hint="eastAsia"/>
          <w:b/>
          <w:color w:val="auto"/>
          <w:sz w:val="28"/>
          <w:szCs w:val="28"/>
        </w:rPr>
        <w:t>（九）统计数据的公布</w:t>
      </w:r>
    </w:p>
    <w:p>
      <w:pPr>
        <w:spacing w:line="600" w:lineRule="atLeast"/>
        <w:ind w:firstLine="560"/>
        <w:rPr>
          <w:color w:val="auto"/>
          <w:sz w:val="28"/>
          <w:szCs w:val="28"/>
        </w:rPr>
      </w:pPr>
      <w:r>
        <w:rPr>
          <w:rFonts w:hint="eastAsia"/>
          <w:color w:val="auto"/>
          <w:sz w:val="28"/>
          <w:szCs w:val="28"/>
        </w:rPr>
        <w:t>本统计报表中，全国性综合统计数据由国家档案局于报表上报当年以统计数据摘要形式在国家档案局网站公布，各省（自治区、直辖市）及副省级市部分综合统计数据于《中国档案年鉴》公布。</w:t>
      </w:r>
    </w:p>
    <w:p>
      <w:pPr>
        <w:spacing w:line="600" w:lineRule="atLeast"/>
        <w:ind w:firstLine="562" w:firstLineChars="200"/>
        <w:rPr>
          <w:b/>
          <w:color w:val="auto"/>
          <w:sz w:val="28"/>
          <w:szCs w:val="28"/>
        </w:rPr>
      </w:pPr>
      <w:r>
        <w:rPr>
          <w:rFonts w:hint="eastAsia"/>
          <w:b/>
          <w:color w:val="auto"/>
          <w:sz w:val="28"/>
          <w:szCs w:val="28"/>
        </w:rPr>
        <w:t>（十）统计信息共享</w:t>
      </w:r>
    </w:p>
    <w:p>
      <w:pPr>
        <w:spacing w:line="600" w:lineRule="atLeast"/>
        <w:ind w:firstLine="560"/>
        <w:rPr>
          <w:color w:val="auto"/>
          <w:sz w:val="28"/>
          <w:szCs w:val="28"/>
        </w:rPr>
      </w:pPr>
      <w:r>
        <w:rPr>
          <w:rFonts w:hint="eastAsia"/>
          <w:color w:val="auto"/>
          <w:sz w:val="28"/>
          <w:szCs w:val="28"/>
        </w:rPr>
        <w:t>部分专项数据可在本系统内及其他部门共享。省级综合数据在本系统内同级别单位共享，统计信息共享内容、方式、时限和渠道由各省档案行政管理部门决定，由各省档案行政管理部门主要负责人负总责。</w:t>
      </w:r>
    </w:p>
    <w:p>
      <w:pPr>
        <w:spacing w:line="600" w:lineRule="atLeast"/>
        <w:ind w:firstLine="562" w:firstLineChars="200"/>
        <w:rPr>
          <w:rFonts w:hint="eastAsia"/>
          <w:b/>
          <w:color w:val="auto"/>
          <w:sz w:val="28"/>
          <w:szCs w:val="28"/>
        </w:rPr>
      </w:pPr>
      <w:r>
        <w:rPr>
          <w:rFonts w:hint="eastAsia"/>
          <w:b/>
          <w:color w:val="auto"/>
          <w:sz w:val="28"/>
          <w:szCs w:val="28"/>
        </w:rPr>
        <w:t>（十一）使用单位名录库情况</w:t>
      </w:r>
    </w:p>
    <w:p>
      <w:pPr>
        <w:spacing w:line="600" w:lineRule="atLeast"/>
        <w:ind w:firstLine="560" w:firstLineChars="200"/>
        <w:rPr>
          <w:color w:val="auto"/>
          <w:sz w:val="28"/>
          <w:szCs w:val="28"/>
        </w:rPr>
      </w:pPr>
      <w:r>
        <w:rPr>
          <w:rFonts w:hint="eastAsia"/>
          <w:color w:val="auto"/>
          <w:sz w:val="28"/>
          <w:szCs w:val="28"/>
        </w:rPr>
        <w:t>正在建设档案系统单位名录库，建设完成后尽快实现与部门</w:t>
      </w:r>
      <w:r>
        <w:rPr>
          <w:color w:val="auto"/>
          <w:sz w:val="28"/>
          <w:szCs w:val="28"/>
        </w:rPr>
        <w:t>基本单位名录库</w:t>
      </w:r>
      <w:r>
        <w:rPr>
          <w:rFonts w:hint="eastAsia"/>
          <w:color w:val="auto"/>
          <w:sz w:val="28"/>
          <w:szCs w:val="28"/>
        </w:rPr>
        <w:t>对接。</w:t>
      </w:r>
    </w:p>
    <w:p>
      <w:pPr>
        <w:rPr>
          <w:rFonts w:ascii="仿宋" w:hAnsi="仿宋"/>
          <w:b/>
          <w:bCs/>
          <w:color w:val="auto"/>
          <w:sz w:val="28"/>
          <w:szCs w:val="28"/>
          <w:lang w:val="zh-CN"/>
        </w:rPr>
      </w:pPr>
      <w:r>
        <w:rPr>
          <w:rFonts w:ascii="仿宋" w:hAnsi="仿宋"/>
          <w:b/>
          <w:bCs/>
          <w:color w:val="auto"/>
          <w:sz w:val="28"/>
          <w:szCs w:val="28"/>
          <w:lang w:val="zh-CN"/>
        </w:rPr>
        <w:br w:type="page"/>
      </w:r>
    </w:p>
    <w:p>
      <w:pPr>
        <w:rPr>
          <w:rFonts w:ascii="仿宋" w:hAnsi="仿宋"/>
          <w:b/>
          <w:bCs/>
          <w:color w:val="auto"/>
          <w:sz w:val="28"/>
          <w:szCs w:val="28"/>
          <w:lang w:val="zh-CN"/>
        </w:rPr>
      </w:pPr>
    </w:p>
    <w:p>
      <w:pPr>
        <w:pStyle w:val="3"/>
        <w:numPr>
          <w:ilvl w:val="0"/>
          <w:numId w:val="1"/>
        </w:numPr>
        <w:jc w:val="center"/>
        <w:rPr>
          <w:color w:val="auto"/>
          <w:sz w:val="36"/>
          <w:szCs w:val="36"/>
        </w:rPr>
      </w:pPr>
      <w:bookmarkStart w:id="1" w:name="_Toc9651"/>
      <w:r>
        <w:rPr>
          <w:rFonts w:hint="eastAsia"/>
          <w:color w:val="auto"/>
          <w:sz w:val="36"/>
          <w:szCs w:val="36"/>
        </w:rPr>
        <w:t>报 表 目 录</w:t>
      </w:r>
      <w:bookmarkEnd w:id="1"/>
    </w:p>
    <w:tbl>
      <w:tblPr>
        <w:tblStyle w:val="10"/>
        <w:tblW w:w="9641"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1995"/>
        <w:gridCol w:w="525"/>
        <w:gridCol w:w="2417"/>
        <w:gridCol w:w="2236"/>
        <w:gridCol w:w="1069"/>
        <w:gridCol w:w="5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843" w:type="dxa"/>
            <w:tcBorders>
              <w:top w:val="single" w:color="auto" w:sz="8" w:space="0"/>
              <w:lef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表 号</w:t>
            </w:r>
          </w:p>
        </w:tc>
        <w:tc>
          <w:tcPr>
            <w:tcW w:w="1995"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表  名</w:t>
            </w:r>
          </w:p>
        </w:tc>
        <w:tc>
          <w:tcPr>
            <w:tcW w:w="525" w:type="dxa"/>
            <w:tcBorders>
              <w:top w:val="single" w:color="auto" w:sz="8" w:space="0"/>
            </w:tcBorders>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报告</w:t>
            </w:r>
          </w:p>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期别</w:t>
            </w:r>
          </w:p>
        </w:tc>
        <w:tc>
          <w:tcPr>
            <w:tcW w:w="2417"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color w:val="auto"/>
                <w:sz w:val="21"/>
                <w:szCs w:val="21"/>
              </w:rPr>
              <w:t>填报单位/统计范围</w:t>
            </w:r>
          </w:p>
        </w:tc>
        <w:tc>
          <w:tcPr>
            <w:tcW w:w="2236"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报送单位</w:t>
            </w:r>
          </w:p>
        </w:tc>
        <w:tc>
          <w:tcPr>
            <w:tcW w:w="1069" w:type="dxa"/>
            <w:tcBorders>
              <w:top w:val="single" w:color="auto" w:sz="8" w:space="0"/>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报送日期</w:t>
            </w:r>
          </w:p>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及方式</w:t>
            </w:r>
          </w:p>
        </w:tc>
        <w:tc>
          <w:tcPr>
            <w:tcW w:w="556" w:type="dxa"/>
            <w:tcBorders>
              <w:top w:val="single" w:color="auto" w:sz="8" w:space="0"/>
              <w:right w:val="nil"/>
            </w:tcBorders>
            <w:vAlign w:val="center"/>
          </w:tcPr>
          <w:p>
            <w:pPr>
              <w:adjustRightInd w:val="0"/>
              <w:snapToGrid w:val="0"/>
              <w:spacing w:line="240" w:lineRule="atLeast"/>
              <w:ind w:left="-108" w:right="-102"/>
              <w:jc w:val="center"/>
              <w:rPr>
                <w:rFonts w:ascii="宋体" w:hAnsi="宋体" w:cs="宋体-18030"/>
                <w:color w:val="auto"/>
                <w:sz w:val="21"/>
                <w:szCs w:val="21"/>
              </w:rPr>
            </w:pPr>
            <w:r>
              <w:rPr>
                <w:rFonts w:hint="eastAsia" w:ascii="宋体" w:hAnsi="宋体" w:cs="宋体-18030"/>
                <w:color w:val="auto"/>
                <w:sz w:val="21"/>
                <w:szCs w:val="21"/>
              </w:rPr>
              <w:t>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DA-1表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档案行政管理部门基本情况表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各级档案行政管理部门</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国家档案局，各省（自治区、直辖市）、地（市、州、盟）、县</w:t>
            </w:r>
            <w:r>
              <w:rPr>
                <w:rFonts w:hint="eastAsia" w:ascii="宋体" w:hAnsi="宋体"/>
                <w:color w:val="auto"/>
                <w:sz w:val="21"/>
                <w:szCs w:val="21"/>
              </w:rPr>
              <w:t>（区、旗、市）</w:t>
            </w:r>
            <w:r>
              <w:rPr>
                <w:rFonts w:hint="eastAsia" w:ascii="宋体" w:hAnsi="宋体" w:cs="宋体-18030"/>
                <w:color w:val="auto"/>
                <w:spacing w:val="-8"/>
                <w:sz w:val="21"/>
                <w:szCs w:val="21"/>
              </w:rPr>
              <w:t>档案行政管理部门</w:t>
            </w:r>
          </w:p>
        </w:tc>
        <w:tc>
          <w:tcPr>
            <w:tcW w:w="1069" w:type="dxa"/>
            <w:vAlign w:val="center"/>
          </w:tcPr>
          <w:p>
            <w:pPr>
              <w:adjustRightInd w:val="0"/>
              <w:snapToGrid w:val="0"/>
              <w:spacing w:line="240" w:lineRule="atLeast"/>
              <w:jc w:val="center"/>
              <w:rPr>
                <w:rFonts w:ascii="宋体" w:hAnsi="宋体" w:cs="宋体-18030"/>
                <w:color w:val="auto"/>
                <w:spacing w:val="-8"/>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89" w:hRule="atLeast"/>
        </w:trPr>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DA-2表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档案馆基本情况表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各级各类档案馆</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各级各类档案馆</w:t>
            </w:r>
          </w:p>
        </w:tc>
        <w:tc>
          <w:tcPr>
            <w:tcW w:w="1069"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843" w:type="dxa"/>
            <w:tcBorders>
              <w:left w:val="nil"/>
            </w:tcBorders>
            <w:vAlign w:val="center"/>
          </w:tcPr>
          <w:p>
            <w:pPr>
              <w:adjustRightInd w:val="0"/>
              <w:snapToGrid w:val="0"/>
              <w:spacing w:line="240" w:lineRule="atLeast"/>
              <w:rPr>
                <w:rFonts w:ascii="宋体" w:hAnsi="宋体"/>
                <w:color w:val="auto"/>
                <w:spacing w:val="-8"/>
                <w:sz w:val="21"/>
                <w:szCs w:val="21"/>
              </w:rPr>
            </w:pPr>
            <w:r>
              <w:rPr>
                <w:rFonts w:hint="eastAsia" w:ascii="宋体" w:hAnsi="宋体"/>
                <w:color w:val="auto"/>
                <w:spacing w:val="-8"/>
                <w:sz w:val="21"/>
                <w:szCs w:val="21"/>
              </w:rPr>
              <w:t>DA-3表</w:t>
            </w:r>
          </w:p>
        </w:tc>
        <w:tc>
          <w:tcPr>
            <w:tcW w:w="1995"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档案室基本情况表</w:t>
            </w:r>
          </w:p>
        </w:tc>
        <w:tc>
          <w:tcPr>
            <w:tcW w:w="525" w:type="dxa"/>
            <w:vAlign w:val="center"/>
          </w:tcPr>
          <w:p>
            <w:pPr>
              <w:adjustRightInd w:val="0"/>
              <w:snapToGrid w:val="0"/>
              <w:spacing w:line="240" w:lineRule="atLeast"/>
              <w:ind w:left="-108" w:right="-108"/>
              <w:jc w:val="center"/>
              <w:rPr>
                <w:rFonts w:ascii="宋体" w:hAnsi="宋体" w:cs="宋体-18030"/>
                <w:color w:val="auto"/>
                <w:sz w:val="21"/>
                <w:szCs w:val="21"/>
              </w:rPr>
            </w:pPr>
            <w:r>
              <w:rPr>
                <w:rFonts w:hint="eastAsia" w:ascii="宋体" w:hAnsi="宋体" w:cs="宋体-18030"/>
                <w:color w:val="auto"/>
                <w:sz w:val="21"/>
                <w:szCs w:val="21"/>
              </w:rPr>
              <w:t>年报</w:t>
            </w:r>
          </w:p>
        </w:tc>
        <w:tc>
          <w:tcPr>
            <w:tcW w:w="2417"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县直以上机关、人民团体档案室（处、科）、企业、事业单位档案室（处、科）</w:t>
            </w:r>
          </w:p>
        </w:tc>
        <w:tc>
          <w:tcPr>
            <w:tcW w:w="2236" w:type="dxa"/>
            <w:vAlign w:val="center"/>
          </w:tcPr>
          <w:p>
            <w:pPr>
              <w:adjustRightInd w:val="0"/>
              <w:snapToGrid w:val="0"/>
              <w:spacing w:line="240" w:lineRule="atLeast"/>
              <w:rPr>
                <w:rFonts w:ascii="宋体" w:hAnsi="宋体" w:cs="宋体-18030"/>
                <w:color w:val="auto"/>
                <w:spacing w:val="-8"/>
                <w:sz w:val="21"/>
                <w:szCs w:val="21"/>
              </w:rPr>
            </w:pPr>
            <w:r>
              <w:rPr>
                <w:rFonts w:hint="eastAsia" w:ascii="宋体" w:hAnsi="宋体" w:cs="宋体-18030"/>
                <w:color w:val="auto"/>
                <w:spacing w:val="-8"/>
                <w:sz w:val="21"/>
                <w:szCs w:val="21"/>
              </w:rPr>
              <w:t>县直以上机关、人民团体档案部门，企业、事业单位档案部门</w:t>
            </w:r>
          </w:p>
        </w:tc>
        <w:tc>
          <w:tcPr>
            <w:tcW w:w="1069" w:type="dxa"/>
            <w:vAlign w:val="center"/>
          </w:tcPr>
          <w:p>
            <w:pPr>
              <w:adjustRightInd w:val="0"/>
              <w:snapToGrid w:val="0"/>
              <w:spacing w:line="240" w:lineRule="atLeast"/>
              <w:jc w:val="center"/>
              <w:rPr>
                <w:rFonts w:ascii="宋体" w:hAnsi="宋体" w:cs="宋体-18030"/>
                <w:color w:val="auto"/>
                <w:spacing w:val="-8"/>
                <w:sz w:val="21"/>
                <w:szCs w:val="21"/>
              </w:rPr>
            </w:pPr>
            <w:r>
              <w:rPr>
                <w:rFonts w:hint="eastAsia" w:ascii="宋体" w:hAnsi="宋体" w:cs="宋体-18030"/>
                <w:color w:val="auto"/>
                <w:spacing w:val="-8"/>
                <w:sz w:val="21"/>
                <w:szCs w:val="21"/>
              </w:rPr>
              <w:t>3月31日前纸质与电子</w:t>
            </w:r>
          </w:p>
        </w:tc>
        <w:tc>
          <w:tcPr>
            <w:tcW w:w="556" w:type="dxa"/>
            <w:tcBorders>
              <w:right w:val="nil"/>
            </w:tcBorders>
            <w:vAlign w:val="center"/>
          </w:tcPr>
          <w:p>
            <w:pPr>
              <w:adjustRightInd w:val="0"/>
              <w:snapToGrid w:val="0"/>
              <w:spacing w:line="240" w:lineRule="atLeast"/>
              <w:jc w:val="center"/>
              <w:rPr>
                <w:rFonts w:ascii="宋体" w:hAnsi="宋体" w:cs="宋体-18030"/>
                <w:color w:val="auto"/>
                <w:sz w:val="21"/>
                <w:szCs w:val="21"/>
              </w:rPr>
            </w:pPr>
            <w:r>
              <w:rPr>
                <w:rFonts w:hint="eastAsia" w:ascii="宋体" w:hAnsi="宋体" w:cs="宋体-18030"/>
                <w:color w:val="auto"/>
                <w:sz w:val="21"/>
                <w:szCs w:val="21"/>
              </w:rPr>
              <w:t>19</w:t>
            </w:r>
          </w:p>
        </w:tc>
      </w:tr>
    </w:tbl>
    <w:p>
      <w:pPr>
        <w:rPr>
          <w:rFonts w:ascii="仿宋" w:hAnsi="仿宋"/>
          <w:b/>
          <w:bCs/>
          <w:color w:val="auto"/>
          <w:sz w:val="28"/>
          <w:szCs w:val="28"/>
          <w:lang w:val="zh-CN"/>
        </w:rPr>
      </w:pPr>
      <w:r>
        <w:rPr>
          <w:rFonts w:ascii="仿宋" w:hAnsi="仿宋"/>
          <w:b/>
          <w:bCs/>
          <w:color w:val="auto"/>
          <w:sz w:val="28"/>
          <w:szCs w:val="28"/>
          <w:lang w:val="zh-CN"/>
        </w:rPr>
        <w:br w:type="page"/>
      </w:r>
    </w:p>
    <w:p>
      <w:pPr>
        <w:pStyle w:val="3"/>
        <w:numPr>
          <w:ilvl w:val="0"/>
          <w:numId w:val="1"/>
        </w:numPr>
        <w:spacing w:before="0" w:after="240" w:line="240" w:lineRule="atLeast"/>
        <w:jc w:val="center"/>
        <w:rPr>
          <w:color w:val="auto"/>
          <w:sz w:val="36"/>
          <w:szCs w:val="36"/>
        </w:rPr>
      </w:pPr>
      <w:bookmarkStart w:id="2" w:name="_Toc17913"/>
      <w:r>
        <w:rPr>
          <w:rFonts w:hint="eastAsia"/>
          <w:color w:val="auto"/>
          <w:sz w:val="36"/>
          <w:szCs w:val="36"/>
        </w:rPr>
        <w:t>调 查 表 式</w:t>
      </w:r>
      <w:bookmarkEnd w:id="2"/>
    </w:p>
    <w:p>
      <w:pPr>
        <w:pStyle w:val="13"/>
        <w:spacing w:before="0" w:after="120" w:line="240" w:lineRule="atLeast"/>
        <w:rPr>
          <w:rFonts w:asciiTheme="majorEastAsia" w:hAnsiTheme="majorEastAsia" w:eastAsiaTheme="majorEastAsia"/>
          <w:color w:val="auto"/>
          <w:lang w:val="zh-CN"/>
        </w:rPr>
      </w:pPr>
      <w:bookmarkStart w:id="3" w:name="_Toc13147"/>
      <w:r>
        <w:rPr>
          <w:rFonts w:hint="eastAsia" w:asciiTheme="majorEastAsia" w:hAnsiTheme="majorEastAsia" w:eastAsiaTheme="majorEastAsia"/>
          <w:color w:val="auto"/>
        </w:rPr>
        <w:t>（一）档案行政管理部门基本情况</w:t>
      </w:r>
      <w:bookmarkEnd w:id="3"/>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DA-1表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w:t>
      </w:r>
      <w:r>
        <w:rPr>
          <w:rFonts w:hint="eastAsia" w:asciiTheme="minorEastAsia" w:hAnsiTheme="minorEastAsia" w:eastAsiaTheme="minorEastAsia" w:cstheme="minorEastAsia"/>
          <w:color w:val="auto"/>
          <w:sz w:val="18"/>
          <w:szCs w:val="18"/>
          <w:lang w:val="en-US" w:eastAsia="zh-CN"/>
        </w:rPr>
        <w:t>19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0333" w:hRule="atLeast"/>
        </w:trPr>
        <w:tc>
          <w:tcPr>
            <w:tcW w:w="4715" w:type="dxa"/>
            <w:tcBorders>
              <w:bottom w:val="single" w:color="auto" w:sz="8" w:space="0"/>
            </w:tcBorders>
            <w:vAlign w:val="center"/>
          </w:tcPr>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二、定编</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三、专职人员</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line="24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本年度接受档案业务在职培训教育</w:t>
            </w:r>
          </w:p>
          <w:p>
            <w:pPr>
              <w:spacing w:line="240" w:lineRule="exact"/>
              <w:ind w:left="80"/>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 xml:space="preserve">    </w:t>
            </w:r>
          </w:p>
        </w:tc>
        <w:tc>
          <w:tcPr>
            <w:tcW w:w="1211"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tc>
        <w:tc>
          <w:tcPr>
            <w:tcW w:w="1213"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26</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27</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28</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29</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30</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31</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32</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33</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w:t>
            </w:r>
            <w:r>
              <w:rPr>
                <w:rFonts w:hint="eastAsia" w:asciiTheme="minorEastAsia" w:hAnsiTheme="minorEastAsia" w:eastAsiaTheme="minorEastAsia" w:cstheme="minorEastAsia"/>
                <w:color w:val="auto"/>
                <w:sz w:val="18"/>
                <w:szCs w:val="18"/>
              </w:rPr>
              <w:t>8</w:t>
            </w:r>
          </w:p>
          <w:p>
            <w:pPr>
              <w:spacing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3</w:t>
            </w:r>
            <w:r>
              <w:rPr>
                <w:rFonts w:hint="eastAsia" w:asciiTheme="minorEastAsia" w:hAnsiTheme="minorEastAsia" w:eastAsiaTheme="minorEastAsia" w:cstheme="minorEastAsia"/>
                <w:color w:val="auto"/>
                <w:sz w:val="18"/>
                <w:szCs w:val="18"/>
              </w:rPr>
              <w:t>9</w:t>
            </w: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tc>
        <w:tc>
          <w:tcPr>
            <w:tcW w:w="2311" w:type="dxa"/>
            <w:tcBorders>
              <w:bottom w:val="single" w:color="auto" w:sz="8" w:space="0"/>
            </w:tcBorders>
            <w:vAlign w:val="center"/>
          </w:tcPr>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p>
            <w:pPr>
              <w:spacing w:line="240" w:lineRule="exact"/>
              <w:jc w:val="center"/>
              <w:rPr>
                <w:rFonts w:asciiTheme="minorEastAsia" w:hAnsiTheme="minorEastAsia" w:eastAsiaTheme="minorEastAsia" w:cstheme="minorEastAsia"/>
                <w:color w:val="auto"/>
                <w:sz w:val="18"/>
                <w:szCs w:val="18"/>
              </w:rPr>
            </w:pPr>
          </w:p>
        </w:tc>
      </w:tr>
    </w:tbl>
    <w:p>
      <w:pPr>
        <w:spacing w:before="30"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after="60"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04"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823" w:hRule="atLeast"/>
        </w:trPr>
        <w:tc>
          <w:tcPr>
            <w:tcW w:w="4715" w:type="dxa"/>
            <w:tcBorders>
              <w:bottom w:val="single" w:color="auto" w:sz="8" w:space="0"/>
            </w:tcBorders>
            <w:vAlign w:val="center"/>
          </w:tcPr>
          <w:p>
            <w:pPr>
              <w:spacing w:before="200" w:after="20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四、</w:t>
            </w:r>
            <w:r>
              <w:rPr>
                <w:rFonts w:hint="eastAsia" w:ascii="宋体" w:hAnsi="宋体" w:eastAsia="宋体" w:cs="宋体"/>
                <w:color w:val="auto"/>
                <w:kern w:val="0"/>
                <w:sz w:val="18"/>
                <w:szCs w:val="18"/>
              </w:rPr>
              <w:t>档案行政执法情况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档案行政许可情况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本年受理数量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办结数量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准予许可数量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档案行政复议情况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已审结数量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档案行政应诉情况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本年发生数量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已审结数量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一审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二审</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档案违法违纪案件查处情况</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本年发现数量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上年结转数量</w:t>
            </w:r>
          </w:p>
          <w:p>
            <w:pPr>
              <w:spacing w:before="200" w:after="2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本年查处数量</w:t>
            </w:r>
          </w:p>
        </w:tc>
        <w:tc>
          <w:tcPr>
            <w:tcW w:w="1211"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tc>
        <w:tc>
          <w:tcPr>
            <w:tcW w:w="1213"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tc>
        <w:tc>
          <w:tcPr>
            <w:tcW w:w="2311" w:type="dxa"/>
            <w:tcBorders>
              <w:bottom w:val="single" w:color="auto" w:sz="8" w:space="0"/>
            </w:tcBorders>
            <w:vAlign w:val="center"/>
          </w:tcPr>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p>
            <w:pPr>
              <w:spacing w:before="200" w:after="20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after="60"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823" w:hRule="atLeast"/>
        </w:trPr>
        <w:tc>
          <w:tcPr>
            <w:tcW w:w="4715" w:type="dxa"/>
            <w:tcBorders>
              <w:bottom w:val="single" w:color="auto" w:sz="8" w:space="0"/>
            </w:tcBorders>
            <w:vAlign w:val="center"/>
          </w:tcPr>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五、档案专业教育情况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学历教育</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开办档案专业高等学校情况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学校数量</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档案专业教师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教授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副教授</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讲师</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助教</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实验员</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本年毕业学生</w:t>
            </w:r>
          </w:p>
          <w:p>
            <w:pPr>
              <w:spacing w:before="60" w:after="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博士研究生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硕士研究生</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双学士</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大学本科</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大专</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开办档案专业中等学校情况</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学校数量</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档案专业教师</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Theme="minorEastAsia" w:hAnsiTheme="minorEastAsia" w:eastAsiaTheme="minorEastAsia" w:cstheme="minorEastAsia"/>
                <w:color w:val="auto"/>
                <w:sz w:val="18"/>
                <w:szCs w:val="18"/>
              </w:rPr>
              <w:t>本年毕业学生</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继续教育</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面授培训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初任培训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远程教育</w:t>
            </w:r>
          </w:p>
          <w:p>
            <w:pPr>
              <w:spacing w:before="60" w:after="60" w:line="280" w:lineRule="exact"/>
              <w:ind w:left="80"/>
              <w:rPr>
                <w:rFonts w:ascii="宋体" w:hAnsi="宋体" w:eastAsia="宋体" w:cs="宋体"/>
                <w:color w:val="auto"/>
                <w:sz w:val="18"/>
                <w:szCs w:val="18"/>
              </w:rPr>
            </w:pPr>
            <w:r>
              <w:rPr>
                <w:rFonts w:hint="eastAsia" w:ascii="宋体" w:hAnsi="宋体" w:eastAsia="宋体" w:cs="宋体"/>
                <w:color w:val="auto"/>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初任培训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其他培训</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期</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学时</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tc>
        <w:tc>
          <w:tcPr>
            <w:tcW w:w="23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909" w:hRule="atLeast"/>
        </w:trPr>
        <w:tc>
          <w:tcPr>
            <w:tcW w:w="4715" w:type="dxa"/>
            <w:tcBorders>
              <w:bottom w:val="single" w:color="auto" w:sz="8" w:space="0"/>
            </w:tcBorders>
            <w:vAlign w:val="center"/>
          </w:tcPr>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六、档案科技情况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科技项目情况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承担情况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国家档案局计划项目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省级科技计划项目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地、市级科技计划项目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政府其他科技计划项目</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获奖情况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国家科技进步奖、发明奖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国家档案局优秀科技成果奖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省部级科技进步奖</w:t>
            </w:r>
          </w:p>
          <w:p>
            <w:pPr>
              <w:spacing w:before="260" w:after="2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地、市级科技进步奖</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政府其他科技奖励</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科研机构情况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机构数</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本年承担及完成课题情况</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承担课题</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完成课题</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科研经费</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科研仪器及设备</w:t>
            </w:r>
          </w:p>
          <w:p>
            <w:pPr>
              <w:spacing w:before="260" w:after="2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50万元及以上</w:t>
            </w:r>
          </w:p>
        </w:tc>
        <w:tc>
          <w:tcPr>
            <w:tcW w:w="1211"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台</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台</w:t>
            </w:r>
          </w:p>
        </w:tc>
        <w:tc>
          <w:tcPr>
            <w:tcW w:w="1213"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tc>
        <w:tc>
          <w:tcPr>
            <w:tcW w:w="2311" w:type="dxa"/>
            <w:tcBorders>
              <w:bottom w:val="single" w:color="auto" w:sz="8" w:space="0"/>
            </w:tcBorders>
            <w:vAlign w:val="center"/>
          </w:tcPr>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p>
            <w:pPr>
              <w:spacing w:before="260" w:after="2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7543"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七、档案部门服务业行政单位财务情况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存货</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固定资产原价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资产总计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负债总计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本年收入合计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本年支出合计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工资福利支出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商品和服务支出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取暖费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差旅费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因公出国（境）费用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劳务费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工会经费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福利费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对个人和家庭的补助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抚恤金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生活补助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救济费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助学金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奖励金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生产补贴</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项目经费</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万元</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126</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仿宋" w:hAnsi="仿宋" w:cs="仿宋"/>
          <w:color w:val="auto"/>
          <w:sz w:val="18"/>
          <w:szCs w:val="18"/>
          <w:lang w:val="zh-CN"/>
        </w:rPr>
      </w:pP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单位负责人：                                     填表人：                报出时间：20  年  月  日</w:t>
      </w:r>
    </w:p>
    <w:p>
      <w:pPr>
        <w:spacing w:line="360" w:lineRule="atLeast"/>
        <w:rPr>
          <w:rFonts w:cs="仿宋" w:asciiTheme="minorEastAsia" w:hAnsiTheme="minorEastAsia" w:eastAsiaTheme="minorEastAsia"/>
          <w:color w:val="auto"/>
          <w:sz w:val="18"/>
          <w:szCs w:val="18"/>
          <w:lang w:val="zh-CN"/>
        </w:rPr>
      </w:pPr>
    </w:p>
    <w:p>
      <w:pPr>
        <w:spacing w:line="360" w:lineRule="atLeast"/>
        <w:rPr>
          <w:rFonts w:cs="仿宋" w:asciiTheme="minorEastAsia" w:hAnsiTheme="minorEastAsia" w:eastAsiaTheme="minorEastAsia"/>
          <w:color w:val="auto"/>
          <w:sz w:val="18"/>
          <w:szCs w:val="18"/>
          <w:lang w:val="zh-CN"/>
        </w:rPr>
      </w:pP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说明：1．本表由国家档案局、各省（自治区、直辖市）、地（市、州、盟）、县（区、旗、市）档案行政管理部门填报。</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2．统计指标间的关系：</w:t>
      </w:r>
    </w:p>
    <w:p>
      <w:pPr>
        <w:spacing w:line="360" w:lineRule="atLeast"/>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（1）各类文化程度人数</w:t>
      </w:r>
      <w:r>
        <w:rPr>
          <w:rFonts w:hint="eastAsia" w:cs="仿宋" w:asciiTheme="minorEastAsia" w:hAnsiTheme="minorEastAsia" w:eastAsiaTheme="minorEastAsia"/>
          <w:color w:val="auto"/>
          <w:sz w:val="18"/>
          <w:szCs w:val="18"/>
        </w:rPr>
        <w:t>=对应的年龄人数总和，即</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5=6+7+8；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9=10+11+12；</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13=14+15+16；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17=18+19+20；</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21=22+23+24；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25=26+27+28；</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29=30+31+32；</w:t>
      </w:r>
    </w:p>
    <w:p>
      <w:pPr>
        <w:spacing w:line="360" w:lineRule="atLeast"/>
        <w:ind w:firstLine="1198" w:firstLineChars="666"/>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lang w:val="zh-CN"/>
        </w:rPr>
        <w:t>专职人员=各类文化程度人数总和，即3＝</w:t>
      </w:r>
      <w:r>
        <w:rPr>
          <w:rFonts w:hint="eastAsia" w:cs="仿宋" w:asciiTheme="minorEastAsia" w:hAnsiTheme="minorEastAsia" w:eastAsiaTheme="minorEastAsia"/>
          <w:color w:val="auto"/>
          <w:sz w:val="18"/>
          <w:szCs w:val="18"/>
        </w:rPr>
        <w:t>5+9+13+17+21+25+29</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（2）档案专业教师数量=各级别教师数量总和，即5</w:t>
      </w:r>
      <w:r>
        <w:rPr>
          <w:rFonts w:hint="eastAsia" w:cs="仿宋" w:asciiTheme="minorEastAsia" w:hAnsiTheme="minorEastAsia" w:eastAsiaTheme="minorEastAsia"/>
          <w:color w:val="auto"/>
          <w:sz w:val="18"/>
          <w:szCs w:val="18"/>
        </w:rPr>
        <w:t>9</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60+61+62+63+64</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（3）本年毕业学生数量=本年各学历毕业生数量的总和，即</w:t>
      </w:r>
      <w:r>
        <w:rPr>
          <w:rFonts w:hint="eastAsia" w:cs="仿宋" w:asciiTheme="minorEastAsia" w:hAnsiTheme="minorEastAsia" w:eastAsiaTheme="minorEastAsia"/>
          <w:color w:val="auto"/>
          <w:sz w:val="18"/>
          <w:szCs w:val="18"/>
        </w:rPr>
        <w:t>65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66+67+68+69+70</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（4）面授培训（期）=初任培训（期）+其他培训（期），即</w:t>
      </w:r>
      <w:r>
        <w:rPr>
          <w:rFonts w:hint="eastAsia" w:cs="仿宋" w:asciiTheme="minorEastAsia" w:hAnsiTheme="minorEastAsia" w:eastAsiaTheme="minorEastAsia"/>
          <w:color w:val="auto"/>
          <w:sz w:val="18"/>
          <w:szCs w:val="18"/>
        </w:rPr>
        <w:t>74</w:t>
      </w:r>
      <w:r>
        <w:rPr>
          <w:rFonts w:hint="eastAsia" w:cs="仿宋" w:asciiTheme="minorEastAsia" w:hAnsiTheme="minorEastAsia" w:eastAsiaTheme="minorEastAsia"/>
          <w:color w:val="auto"/>
          <w:sz w:val="18"/>
          <w:szCs w:val="18"/>
          <w:lang w:val="zh-CN"/>
        </w:rPr>
        <w:t>=7</w:t>
      </w:r>
      <w:r>
        <w:rPr>
          <w:rFonts w:hint="eastAsia" w:cs="仿宋" w:asciiTheme="minorEastAsia" w:hAnsiTheme="minorEastAsia" w:eastAsiaTheme="minorEastAsia"/>
          <w:color w:val="auto"/>
          <w:sz w:val="18"/>
          <w:szCs w:val="18"/>
        </w:rPr>
        <w:t>7</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80</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面授培训（学时）=初任培训（学时）+其他培训（学时），即</w:t>
      </w:r>
      <w:r>
        <w:rPr>
          <w:rFonts w:hint="eastAsia" w:cs="仿宋" w:asciiTheme="minorEastAsia" w:hAnsiTheme="minorEastAsia" w:eastAsiaTheme="minorEastAsia"/>
          <w:color w:val="auto"/>
          <w:sz w:val="18"/>
          <w:szCs w:val="18"/>
        </w:rPr>
        <w:t>75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78</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81</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面授培训（人）=初任培训（人）+其他培训（人），即</w:t>
      </w:r>
      <w:r>
        <w:rPr>
          <w:rFonts w:hint="eastAsia" w:cs="仿宋" w:asciiTheme="minorEastAsia" w:hAnsiTheme="minorEastAsia" w:eastAsiaTheme="minorEastAsia"/>
          <w:color w:val="auto"/>
          <w:sz w:val="18"/>
          <w:szCs w:val="18"/>
        </w:rPr>
        <w:t>76</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79+82</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（5）远程教育（学时）=初任培训（学时）+其他培训（学时），即</w:t>
      </w:r>
      <w:r>
        <w:rPr>
          <w:rFonts w:hint="eastAsia" w:cs="仿宋" w:asciiTheme="minorEastAsia" w:hAnsiTheme="minorEastAsia" w:eastAsiaTheme="minorEastAsia"/>
          <w:color w:val="auto"/>
          <w:sz w:val="18"/>
          <w:szCs w:val="18"/>
        </w:rPr>
        <w:t>83</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85</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87</w:t>
      </w:r>
      <w:r>
        <w:rPr>
          <w:rFonts w:hint="eastAsia" w:cs="仿宋" w:asciiTheme="minorEastAsia" w:hAnsiTheme="minorEastAsia" w:eastAsiaTheme="minorEastAsia"/>
          <w:color w:val="auto"/>
          <w:sz w:val="18"/>
          <w:szCs w:val="18"/>
          <w:lang w:val="zh-CN"/>
        </w:rPr>
        <w:t>；</w:t>
      </w:r>
    </w:p>
    <w:p>
      <w:pPr>
        <w:spacing w:line="360" w:lineRule="atLeast"/>
        <w:rPr>
          <w:rFonts w:cs="仿宋" w:asciiTheme="minorEastAsia" w:hAnsiTheme="minorEastAsia" w:eastAsiaTheme="minorEastAsia"/>
          <w:color w:val="auto"/>
          <w:sz w:val="18"/>
          <w:szCs w:val="18"/>
          <w:lang w:val="zh-CN"/>
        </w:rPr>
      </w:pPr>
      <w:r>
        <w:rPr>
          <w:rFonts w:hint="eastAsia" w:cs="仿宋" w:asciiTheme="minorEastAsia" w:hAnsiTheme="minorEastAsia" w:eastAsiaTheme="minorEastAsia"/>
          <w:color w:val="auto"/>
          <w:sz w:val="18"/>
          <w:szCs w:val="18"/>
        </w:rPr>
        <w:t xml:space="preserve">             </w:t>
      </w:r>
      <w:r>
        <w:rPr>
          <w:rFonts w:hint="eastAsia" w:cs="仿宋" w:asciiTheme="minorEastAsia" w:hAnsiTheme="minorEastAsia" w:eastAsiaTheme="minorEastAsia"/>
          <w:color w:val="auto"/>
          <w:sz w:val="18"/>
          <w:szCs w:val="18"/>
          <w:lang w:val="zh-CN"/>
        </w:rPr>
        <w:t>远程教育（人）=初任培训（人）+其他培训（人），即</w:t>
      </w:r>
      <w:r>
        <w:rPr>
          <w:rFonts w:hint="eastAsia" w:cs="仿宋" w:asciiTheme="minorEastAsia" w:hAnsiTheme="minorEastAsia" w:eastAsiaTheme="minorEastAsia"/>
          <w:color w:val="auto"/>
          <w:sz w:val="18"/>
          <w:szCs w:val="18"/>
        </w:rPr>
        <w:t>84</w:t>
      </w:r>
      <w:r>
        <w:rPr>
          <w:rFonts w:hint="eastAsia" w:cs="仿宋" w:asciiTheme="minorEastAsia" w:hAnsiTheme="minorEastAsia" w:eastAsiaTheme="minorEastAsia"/>
          <w:color w:val="auto"/>
          <w:sz w:val="18"/>
          <w:szCs w:val="18"/>
          <w:lang w:val="zh-CN"/>
        </w:rPr>
        <w:t>=</w:t>
      </w:r>
      <w:r>
        <w:rPr>
          <w:rFonts w:hint="eastAsia" w:cs="仿宋" w:asciiTheme="minorEastAsia" w:hAnsiTheme="minorEastAsia" w:eastAsiaTheme="minorEastAsia"/>
          <w:color w:val="auto"/>
          <w:sz w:val="18"/>
          <w:szCs w:val="18"/>
        </w:rPr>
        <w:t>86+88</w:t>
      </w:r>
      <w:r>
        <w:rPr>
          <w:rFonts w:hint="eastAsia" w:cs="仿宋" w:asciiTheme="minorEastAsia" w:hAnsiTheme="minorEastAsia" w:eastAsia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pStyle w:val="13"/>
        <w:spacing w:before="0" w:after="120" w:line="240" w:lineRule="atLeast"/>
        <w:rPr>
          <w:rFonts w:asciiTheme="majorEastAsia" w:hAnsiTheme="majorEastAsia" w:eastAsiaTheme="majorEastAsia"/>
          <w:color w:val="auto"/>
          <w:lang w:val="zh-CN"/>
        </w:rPr>
      </w:pPr>
      <w:bookmarkStart w:id="4" w:name="_Toc32006"/>
      <w:r>
        <w:rPr>
          <w:rFonts w:hint="eastAsia" w:asciiTheme="majorEastAsia" w:hAnsiTheme="majorEastAsia" w:eastAsiaTheme="majorEastAsia"/>
          <w:color w:val="auto"/>
        </w:rPr>
        <w:t>（二）档案馆基本情况</w:t>
      </w:r>
      <w:bookmarkEnd w:id="4"/>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DA-2表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国统制〔201</w:t>
      </w: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1040" w:hRule="atLeast"/>
        </w:trPr>
        <w:tc>
          <w:tcPr>
            <w:tcW w:w="4715" w:type="dxa"/>
            <w:tcBorders>
              <w:bottom w:val="single" w:color="auto" w:sz="8" w:space="0"/>
            </w:tcBorders>
            <w:vAlign w:val="center"/>
          </w:tcPr>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二、定编</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三、专职人员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本年度接受档案业务在职培训教育</w:t>
            </w:r>
          </w:p>
          <w:p>
            <w:pPr>
              <w:spacing w:line="220" w:lineRule="exact"/>
              <w:ind w:left="80"/>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 xml:space="preserve">    </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档案干部专业技术职务</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副研究馆员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助理馆员</w:t>
            </w:r>
          </w:p>
          <w:p>
            <w:pPr>
              <w:spacing w:line="22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管理员</w:t>
            </w:r>
          </w:p>
        </w:tc>
        <w:tc>
          <w:tcPr>
            <w:tcW w:w="1211"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38</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39</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tc>
        <w:tc>
          <w:tcPr>
            <w:tcW w:w="2311" w:type="dxa"/>
            <w:tcBorders>
              <w:bottom w:val="single" w:color="auto" w:sz="8" w:space="0"/>
            </w:tcBorders>
            <w:vAlign w:val="center"/>
          </w:tcPr>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p>
            <w:pPr>
              <w:spacing w:line="22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821"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四、馆藏情况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全宗</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总排架长度</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缩微胶片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馆藏资料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纸质资料</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电子资料</w:t>
            </w:r>
          </w:p>
          <w:p>
            <w:pPr>
              <w:spacing w:before="3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馆藏档案历史分期</w:t>
            </w:r>
          </w:p>
          <w:p>
            <w:pPr>
              <w:spacing w:before="3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新中国成立前档案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明清以前档案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明清档案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民国档案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革命历史档案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新中国成立后档案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万幅</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册</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续表二</w:t>
      </w: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档案编目情况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手工目录</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机读目录</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国家重点档案抢救情况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应抢救档案总数</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已抢救档案数量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本年度抢救档案数量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本年接收档案情况</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80" w:after="8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其他载体档案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80" w:after="8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tc>
        <w:tc>
          <w:tcPr>
            <w:tcW w:w="1211"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tc>
        <w:tc>
          <w:tcPr>
            <w:tcW w:w="1213"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tc>
        <w:tc>
          <w:tcPr>
            <w:tcW w:w="2311" w:type="dxa"/>
            <w:tcBorders>
              <w:bottom w:val="single" w:color="auto" w:sz="8" w:space="0"/>
            </w:tcBorders>
            <w:vAlign w:val="center"/>
          </w:tcPr>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p>
            <w:pPr>
              <w:spacing w:before="80" w:after="8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本年征集档案情况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sz w:val="18"/>
                <w:szCs w:val="18"/>
              </w:rPr>
              <w:t xml:space="preserve">            </w:t>
            </w:r>
            <w:r>
              <w:rPr>
                <w:rFonts w:hint="eastAsia" w:ascii="宋体" w:hAnsi="宋体" w:eastAsia="宋体" w:cs="宋体"/>
                <w:color w:val="auto"/>
                <w:kern w:val="0"/>
                <w:sz w:val="18"/>
                <w:szCs w:val="18"/>
              </w:rPr>
              <w:t>底图</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本年销毁档案情况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50" w:after="50" w:line="240" w:lineRule="exact"/>
              <w:ind w:left="80"/>
              <w:rPr>
                <w:rStyle w:val="15"/>
                <w:rFonts w:hint="default"/>
                <w:color w:val="auto"/>
              </w:rPr>
            </w:pPr>
            <w:r>
              <w:rPr>
                <w:rFonts w:hint="eastAsia" w:ascii="宋体" w:hAnsi="宋体" w:eastAsia="宋体" w:cs="宋体"/>
                <w:color w:val="auto"/>
                <w:kern w:val="0"/>
                <w:sz w:val="18"/>
                <w:szCs w:val="18"/>
              </w:rPr>
              <w:t xml:space="preserve">    </w:t>
            </w:r>
            <w:r>
              <w:rPr>
                <w:rStyle w:val="14"/>
                <w:rFonts w:hint="default"/>
                <w:color w:val="auto"/>
              </w:rPr>
              <w:t>接收</w:t>
            </w:r>
            <w:r>
              <w:rPr>
                <w:rStyle w:val="15"/>
                <w:rFonts w:hint="default"/>
                <w:color w:val="auto"/>
              </w:rPr>
              <w:t>寄存档案</w:t>
            </w:r>
          </w:p>
          <w:p>
            <w:pPr>
              <w:spacing w:before="50" w:after="50" w:line="240" w:lineRule="exact"/>
              <w:ind w:left="80"/>
              <w:rPr>
                <w:rStyle w:val="15"/>
                <w:rFonts w:hint="default"/>
                <w:color w:val="auto"/>
              </w:rPr>
            </w:pPr>
            <w:r>
              <w:rPr>
                <w:rStyle w:val="15"/>
                <w:rFonts w:hint="default"/>
                <w:color w:val="auto"/>
              </w:rPr>
              <w:t xml:space="preserve">    </w:t>
            </w:r>
          </w:p>
          <w:p>
            <w:pPr>
              <w:spacing w:before="50" w:after="50" w:line="240" w:lineRule="exact"/>
              <w:ind w:left="80"/>
              <w:rPr>
                <w:rFonts w:ascii="宋体" w:hAnsi="宋体" w:eastAsia="宋体" w:cs="宋体"/>
                <w:color w:val="auto"/>
                <w:kern w:val="0"/>
                <w:sz w:val="18"/>
                <w:szCs w:val="18"/>
              </w:rPr>
            </w:pPr>
            <w:r>
              <w:rPr>
                <w:rStyle w:val="15"/>
                <w:rFonts w:hint="default"/>
                <w:color w:val="auto"/>
              </w:rPr>
              <w:t>五、</w:t>
            </w:r>
            <w:r>
              <w:rPr>
                <w:rFonts w:hint="eastAsia" w:ascii="宋体" w:hAnsi="宋体" w:eastAsia="宋体" w:cs="宋体"/>
                <w:color w:val="auto"/>
                <w:kern w:val="0"/>
                <w:sz w:val="18"/>
                <w:szCs w:val="18"/>
              </w:rPr>
              <w:t>档案开放情况</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新中国成立前档案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w:t>
            </w:r>
            <w:r>
              <w:rPr>
                <w:rFonts w:hint="eastAsia" w:ascii="宋体" w:hAnsi="宋体" w:eastAsia="宋体" w:cs="宋体"/>
                <w:color w:val="auto"/>
                <w:kern w:val="0"/>
                <w:sz w:val="18"/>
                <w:szCs w:val="18"/>
                <w:lang w:eastAsia="zh-CN"/>
              </w:rPr>
              <w:t>成</w:t>
            </w:r>
            <w:r>
              <w:rPr>
                <w:rFonts w:hint="eastAsia" w:ascii="宋体" w:hAnsi="宋体" w:eastAsia="宋体" w:cs="宋体"/>
                <w:color w:val="auto"/>
                <w:kern w:val="0"/>
                <w:sz w:val="18"/>
                <w:szCs w:val="18"/>
              </w:rPr>
              <w:t>立后档案</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开放档案目录</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在线目录</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50" w:after="5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tc>
        <w:tc>
          <w:tcPr>
            <w:tcW w:w="1211"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tc>
        <w:tc>
          <w:tcPr>
            <w:tcW w:w="1213"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120</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122</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123</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124</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125</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126</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127</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128</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129</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30</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31</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32</w:t>
            </w:r>
          </w:p>
          <w:p>
            <w:pPr>
              <w:spacing w:before="50" w:after="50" w:line="240" w:lineRule="exact"/>
              <w:jc w:val="center"/>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t>1</w:t>
            </w:r>
            <w:r>
              <w:rPr>
                <w:rFonts w:hint="eastAsia" w:asciiTheme="minorEastAsia" w:hAnsiTheme="minorEastAsia" w:eastAsiaTheme="minorEastAsia" w:cstheme="minorEastAsia"/>
                <w:color w:val="auto"/>
                <w:sz w:val="18"/>
                <w:szCs w:val="18"/>
              </w:rPr>
              <w:t>33</w:t>
            </w:r>
          </w:p>
        </w:tc>
        <w:tc>
          <w:tcPr>
            <w:tcW w:w="2311" w:type="dxa"/>
            <w:tcBorders>
              <w:bottom w:val="single" w:color="auto" w:sz="8" w:space="0"/>
            </w:tcBorders>
            <w:vAlign w:val="center"/>
          </w:tcPr>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50" w:after="50" w:line="240" w:lineRule="exact"/>
              <w:jc w:val="center"/>
              <w:rPr>
                <w:rFonts w:asciiTheme="minorEastAsia" w:hAnsiTheme="minorEastAsia" w:eastAsiaTheme="minorEastAsia" w:cstheme="minorEastAsia"/>
                <w:color w:val="auto"/>
                <w:sz w:val="18"/>
                <w:szCs w:val="18"/>
              </w:rPr>
            </w:pPr>
          </w:p>
          <w:p>
            <w:pPr>
              <w:spacing w:before="50" w:after="50" w:line="24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六、档案利用情况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本年利用档案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利用目的</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单位</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工作查考</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个人</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学术研究</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权益维护</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政府信息公开查阅场所</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本年利用政府公开信息</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本年利用资料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七、档案宣传情况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档案网站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本年IP访问次数</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档案微信公众号</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推送数量</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爱国主义教育基地</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本年举办档案展览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基本陈列</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本年参观档案展览人次</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本年编研档案资料</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公开出版</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内部参考</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档案期刊出版情况</w:t>
            </w:r>
          </w:p>
          <w:p>
            <w:pPr>
              <w:spacing w:before="140" w:after="14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年度出版</w:t>
            </w:r>
          </w:p>
        </w:tc>
        <w:tc>
          <w:tcPr>
            <w:tcW w:w="1211"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件次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册次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次</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篇</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人次</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140" w:after="14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期</w:t>
            </w:r>
          </w:p>
        </w:tc>
        <w:tc>
          <w:tcPr>
            <w:tcW w:w="1213"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139</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140</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141</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142</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143</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149</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150</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151</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152</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153</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154</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155</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156</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157</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158</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159</w:t>
            </w:r>
          </w:p>
        </w:tc>
        <w:tc>
          <w:tcPr>
            <w:tcW w:w="2311" w:type="dxa"/>
            <w:tcBorders>
              <w:bottom w:val="single" w:color="auto" w:sz="8" w:space="0"/>
            </w:tcBorders>
            <w:vAlign w:val="center"/>
          </w:tcPr>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p>
            <w:pPr>
              <w:spacing w:before="140" w:after="140" w:line="24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813" w:hRule="atLeast"/>
        </w:trPr>
        <w:tc>
          <w:tcPr>
            <w:tcW w:w="4715" w:type="dxa"/>
            <w:tcBorders>
              <w:bottom w:val="single" w:color="auto" w:sz="8" w:space="0"/>
            </w:tcBorders>
            <w:vAlign w:val="center"/>
          </w:tcPr>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八、档案馆基本建设情况</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档案馆总建筑面积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后库面积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档案业务技术用房建筑面积</w:t>
            </w:r>
          </w:p>
          <w:p>
            <w:pPr>
              <w:spacing w:before="120" w:after="120" w:line="24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对外服务用房建筑面积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本年度在建项目</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改、扩建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计划总投资额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累计完成投资额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本年度竣工项目</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改、扩建</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计划总投资额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实际完成投资额</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九、馆内设施设备情况</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缩微设备</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服务器</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安全防范系统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视频监控系统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温湿度控制系统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火灾自动报警系统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color w:val="auto"/>
                <w:sz w:val="18"/>
                <w:szCs w:val="18"/>
              </w:rPr>
              <w:t>库房灭火系统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气体灭火系统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细水雾灭火系统</w:t>
            </w:r>
          </w:p>
          <w:p>
            <w:pPr>
              <w:spacing w:before="120" w:after="12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十、数字档案馆</w:t>
            </w:r>
          </w:p>
        </w:tc>
        <w:tc>
          <w:tcPr>
            <w:tcW w:w="1211"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4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120" w:after="12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1213"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160</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161</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162</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163</w:t>
            </w:r>
          </w:p>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165</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166</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167</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168</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169</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170</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171</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172</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173</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175</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176</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177</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178</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179</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180</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181</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182</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183</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184</w:t>
            </w: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185</w:t>
            </w:r>
          </w:p>
        </w:tc>
        <w:tc>
          <w:tcPr>
            <w:tcW w:w="2311" w:type="dxa"/>
            <w:tcBorders>
              <w:bottom w:val="single" w:color="auto" w:sz="8" w:space="0"/>
            </w:tcBorders>
            <w:vAlign w:val="center"/>
          </w:tcPr>
          <w:p>
            <w:pPr>
              <w:spacing w:before="120" w:after="120" w:line="24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40" w:lineRule="exact"/>
              <w:jc w:val="center"/>
              <w:rPr>
                <w:rFonts w:asciiTheme="minorEastAsia" w:hAnsiTheme="minorEastAsia" w:eastAsiaTheme="minorEastAsia" w:cstheme="minorEastAsia"/>
                <w:color w:val="auto"/>
                <w:sz w:val="18"/>
                <w:szCs w:val="18"/>
              </w:rPr>
            </w:pPr>
          </w:p>
          <w:p>
            <w:pPr>
              <w:spacing w:before="120" w:after="120" w:line="240" w:lineRule="exact"/>
              <w:jc w:val="center"/>
              <w:rPr>
                <w:rFonts w:asciiTheme="minorEastAsia" w:hAnsiTheme="minorEastAsia" w:eastAsiaTheme="minorEastAsia" w:cstheme="minorEastAsia"/>
                <w:color w:val="auto"/>
                <w:sz w:val="18"/>
                <w:szCs w:val="18"/>
              </w:rPr>
            </w:pPr>
          </w:p>
          <w:p>
            <w:pPr>
              <w:spacing w:before="120" w:after="120" w:line="240" w:lineRule="exact"/>
              <w:jc w:val="center"/>
              <w:rPr>
                <w:rFonts w:asciiTheme="minorEastAsia" w:hAnsiTheme="minorEastAsia" w:eastAsiaTheme="minorEastAsia" w:cstheme="minorEastAsia"/>
                <w:color w:val="auto"/>
                <w:sz w:val="18"/>
                <w:szCs w:val="18"/>
              </w:rPr>
            </w:pPr>
          </w:p>
          <w:p>
            <w:pPr>
              <w:spacing w:before="120" w:after="120" w:line="240" w:lineRule="exact"/>
              <w:jc w:val="center"/>
              <w:rPr>
                <w:rFonts w:asciiTheme="minorEastAsia" w:hAnsiTheme="minorEastAsia" w:eastAsiaTheme="minorEastAsia" w:cstheme="minorEastAsia"/>
                <w:color w:val="auto"/>
                <w:sz w:val="18"/>
                <w:szCs w:val="18"/>
              </w:rPr>
            </w:pPr>
          </w:p>
          <w:p>
            <w:pPr>
              <w:spacing w:before="120" w:after="120" w:line="24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p>
            <w:pPr>
              <w:spacing w:before="120" w:after="12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8535" w:hRule="atLeast"/>
        </w:trPr>
        <w:tc>
          <w:tcPr>
            <w:tcW w:w="4715" w:type="dxa"/>
            <w:tcBorders>
              <w:bottom w:val="single" w:color="auto" w:sz="8" w:space="0"/>
            </w:tcBorders>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十一、档案部门服务业事业单位财务情况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存货</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固定资产原价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资产合计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负债合计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本年收入合计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事业收入</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经营收入</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本年支出合计</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工资福利支出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商品和服务支出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取暖费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差旅费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因公出国（境）费用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劳务费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工会经费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福利费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对个人和家庭的补助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抚恤金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生活补助</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救济费</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助学金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奖励金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生产补贴</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经营支出</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销售税金</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项目经费</w:t>
            </w:r>
          </w:p>
        </w:tc>
        <w:tc>
          <w:tcPr>
            <w:tcW w:w="1211"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213"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211</w:t>
            </w:r>
          </w:p>
        </w:tc>
        <w:tc>
          <w:tcPr>
            <w:tcW w:w="2311" w:type="dxa"/>
            <w:tcBorders>
              <w:bottom w:val="single" w:color="auto" w:sz="8" w:space="0"/>
            </w:tcBorders>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单位负责人：                                     填表人：                报出时间：20  年  月  日</w:t>
      </w:r>
    </w:p>
    <w:p>
      <w:pPr>
        <w:spacing w:line="360" w:lineRule="atLeast"/>
        <w:rPr>
          <w:rFonts w:asciiTheme="minorEastAsia" w:hAnsiTheme="minorEastAsia" w:eastAsiaTheme="minorEastAsia" w:cstheme="minorEastAsia"/>
          <w:color w:val="auto"/>
          <w:sz w:val="18"/>
          <w:szCs w:val="18"/>
          <w:lang w:val="zh-CN"/>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说明：1．本表由各级各类档案馆填报。</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2．统计指标间的关系：</w:t>
      </w:r>
    </w:p>
    <w:p>
      <w:pPr>
        <w:spacing w:line="360" w:lineRule="atLeast"/>
        <w:rPr>
          <w:rFonts w:cs="仿宋" w:asciiTheme="minorEastAsia" w:hAnsiTheme="minorEastAsia" w:eastAsia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w:t>
      </w:r>
      <w:r>
        <w:rPr>
          <w:rFonts w:hint="eastAsia" w:cs="仿宋" w:asciiTheme="minorEastAsia" w:hAnsiTheme="minorEastAsia" w:eastAsiaTheme="minorEastAsia"/>
          <w:color w:val="auto"/>
          <w:sz w:val="18"/>
          <w:szCs w:val="18"/>
          <w:lang w:val="zh-CN"/>
        </w:rPr>
        <w:t>各类文化程度人数</w:t>
      </w:r>
      <w:r>
        <w:rPr>
          <w:rFonts w:hint="eastAsia" w:cs="仿宋" w:asciiTheme="minorEastAsia" w:hAnsiTheme="minorEastAsia" w:eastAsiaTheme="minorEastAsia"/>
          <w:color w:val="auto"/>
          <w:sz w:val="18"/>
          <w:szCs w:val="18"/>
        </w:rPr>
        <w:t>=对应的年龄人数总和，即</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5=6+7+8；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9=10+11+12；</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13=14+15+16；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17=18+19+20；</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 xml:space="preserve">21=22+23+24；               </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25=26+27+28；</w:t>
      </w:r>
    </w:p>
    <w:p>
      <w:pPr>
        <w:spacing w:line="360" w:lineRule="atLeast"/>
        <w:ind w:firstLine="1198" w:firstLineChars="666"/>
        <w:rPr>
          <w:rFonts w:cs="仿宋" w:asciiTheme="minorEastAsia" w:hAnsiTheme="minorEastAsia" w:eastAsiaTheme="minorEastAsia"/>
          <w:color w:val="auto"/>
          <w:sz w:val="18"/>
          <w:szCs w:val="18"/>
        </w:rPr>
      </w:pPr>
      <w:r>
        <w:rPr>
          <w:rFonts w:hint="eastAsia" w:cs="仿宋" w:asciiTheme="minorEastAsia" w:hAnsiTheme="minorEastAsia" w:eastAsiaTheme="minorEastAsia"/>
          <w:color w:val="auto"/>
          <w:sz w:val="18"/>
          <w:szCs w:val="18"/>
        </w:rPr>
        <w:t>29=30+31+32；</w:t>
      </w:r>
    </w:p>
    <w:p>
      <w:pPr>
        <w:spacing w:line="360" w:lineRule="atLeast"/>
        <w:ind w:firstLine="1080" w:firstLineChars="600"/>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专职人员=各类文化程度人数总和，即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3=5</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zh-CN"/>
        </w:rPr>
        <w:t>9+13+17+21</w:t>
      </w:r>
      <w:r>
        <w:rPr>
          <w:rFonts w:hint="eastAsia" w:asciiTheme="minorEastAsia" w:hAnsiTheme="minorEastAsia" w:eastAsiaTheme="minorEastAsia" w:cstheme="minorEastAsia"/>
          <w:color w:val="auto"/>
          <w:sz w:val="18"/>
          <w:szCs w:val="18"/>
        </w:rPr>
        <w:t>+25+29</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（2）“馆藏档案”包括“本年接收档案”和“本年征集档案”的数量，即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≥8</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103</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≥8</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104</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64</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102</w:t>
      </w:r>
      <w:r>
        <w:rPr>
          <w:rFonts w:hint="eastAsia" w:asciiTheme="minorEastAsia" w:hAnsiTheme="minorEastAsia" w:eastAsiaTheme="minorEastAsia" w:cstheme="minorEastAsia"/>
          <w:color w:val="auto"/>
          <w:sz w:val="18"/>
          <w:szCs w:val="18"/>
          <w:lang w:val="zh-CN"/>
        </w:rPr>
        <w:t>+11</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（3）馆藏档案数量=各历史时期档案数量总和≥各历史分期开放档案数量总和，即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76</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26</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+7</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+12</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（4）馆藏档案历史分期中新中国成立前档案=新中国成立前各历史分期档案数量总和，即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70</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72</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74</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=6</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71</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73</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75</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（5）“馆藏资料”“档案编目情况”，即</w:t>
      </w:r>
      <w:r>
        <w:rPr>
          <w:rFonts w:hint="eastAsia" w:asciiTheme="minorEastAsia" w:hAnsiTheme="minorEastAsia" w:eastAsiaTheme="minorEastAsia" w:cstheme="minorEastAsia"/>
          <w:color w:val="auto"/>
          <w:sz w:val="18"/>
          <w:szCs w:val="18"/>
        </w:rPr>
        <w:t>65</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66</w:t>
      </w:r>
      <w:r>
        <w:rPr>
          <w:rFonts w:hint="eastAsia" w:asciiTheme="minorEastAsia" w:hAnsiTheme="minorEastAsia" w:eastAsiaTheme="minorEastAsia" w:cstheme="minorEastAsia"/>
          <w:color w:val="auto"/>
          <w:sz w:val="18"/>
          <w:szCs w:val="18"/>
          <w:lang w:val="zh-CN"/>
        </w:rPr>
        <w:t>、7</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80</w:t>
      </w:r>
      <w:r>
        <w:rPr>
          <w:rFonts w:hint="eastAsia" w:asciiTheme="minorEastAsia" w:hAnsiTheme="minorEastAsia" w:eastAsiaTheme="minorEastAsia" w:cstheme="minorEastAsia"/>
          <w:color w:val="auto"/>
          <w:sz w:val="18"/>
          <w:szCs w:val="18"/>
          <w:lang w:val="zh-CN"/>
        </w:rPr>
        <w:t>均为截至填报年度的累计数字；</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（6）“国家重点档案抢救情况”应抢救档案总数≥已抢救档案数量≥本年度抢救档案数量，即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81</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83</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85</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82</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84</w:t>
      </w:r>
      <w:r>
        <w:rPr>
          <w:rFonts w:hint="eastAsia" w:asciiTheme="minorEastAsia" w:hAnsiTheme="minorEastAsia" w:eastAsiaTheme="minorEastAsia" w:cstheme="minorEastAsia"/>
          <w:color w:val="auto"/>
          <w:sz w:val="18"/>
          <w:szCs w:val="18"/>
          <w:lang w:val="zh-CN"/>
        </w:rPr>
        <w:t>≥</w:t>
      </w:r>
      <w:r>
        <w:rPr>
          <w:rFonts w:hint="eastAsia" w:asciiTheme="minorEastAsia" w:hAnsiTheme="minorEastAsia" w:eastAsiaTheme="minorEastAsia" w:cstheme="minorEastAsia"/>
          <w:color w:val="auto"/>
          <w:sz w:val="18"/>
          <w:szCs w:val="18"/>
        </w:rPr>
        <w:t>86</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（7）本年利用档案数量=各种利用目的档案数量总和，即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 xml:space="preserve"> </w:t>
      </w: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 xml:space="preserve">  1</w:t>
      </w:r>
      <w:r>
        <w:rPr>
          <w:rFonts w:hint="eastAsia" w:asciiTheme="minorEastAsia" w:hAnsiTheme="minorEastAsia" w:eastAsiaTheme="minorEastAsia" w:cstheme="minorEastAsia"/>
          <w:color w:val="auto"/>
          <w:sz w:val="18"/>
          <w:szCs w:val="18"/>
        </w:rPr>
        <w:t>35</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36</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7</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8</w:t>
      </w:r>
      <w:r>
        <w:rPr>
          <w:rFonts w:hint="eastAsia" w:asciiTheme="minorEastAsia" w:hAnsiTheme="minorEastAsia" w:eastAsiaTheme="minorEastAsia" w:cstheme="minorEastAsia"/>
          <w:color w:val="auto"/>
          <w:sz w:val="18"/>
          <w:szCs w:val="18"/>
          <w:lang w:val="zh-CN"/>
        </w:rPr>
        <w:t>+13</w:t>
      </w:r>
      <w:r>
        <w:rPr>
          <w:rFonts w:hint="eastAsia" w:asciiTheme="minorEastAsia" w:hAnsiTheme="minorEastAsia" w:eastAsiaTheme="minorEastAsia" w:cstheme="minorEastAsia"/>
          <w:color w:val="auto"/>
          <w:sz w:val="18"/>
          <w:szCs w:val="18"/>
        </w:rPr>
        <w:t>9</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40</w:t>
      </w:r>
      <w:r>
        <w:rPr>
          <w:rFonts w:hint="eastAsia" w:asciiTheme="minorEastAsia" w:hAnsiTheme="minorEastAsia" w:eastAsiaTheme="minorEastAsia" w:cstheme="minorEastAsia"/>
          <w:color w:val="auto"/>
          <w:sz w:val="18"/>
          <w:szCs w:val="18"/>
          <w:lang w:val="zh-CN"/>
        </w:rPr>
        <w:t>；</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（8）本年举办档案展览（个）≥基本陈列（个），即1</w:t>
      </w:r>
      <w:r>
        <w:rPr>
          <w:rFonts w:hint="eastAsia" w:asciiTheme="minorEastAsia" w:hAnsiTheme="minorEastAsia" w:eastAsiaTheme="minorEastAsia" w:cstheme="minorEastAsia"/>
          <w:color w:val="auto"/>
          <w:sz w:val="18"/>
          <w:szCs w:val="18"/>
        </w:rPr>
        <w:t>51</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52</w:t>
      </w:r>
      <w:r>
        <w:rPr>
          <w:rFonts w:hint="eastAsia" w:asciiTheme="minorEastAsia" w:hAnsiTheme="minorEastAsia" w:eastAsiaTheme="minorEastAsia" w:cstheme="minorEastAsia"/>
          <w:color w:val="auto"/>
          <w:sz w:val="18"/>
          <w:szCs w:val="18"/>
          <w:lang w:val="zh-CN"/>
        </w:rPr>
        <w:t>；</w:t>
      </w:r>
    </w:p>
    <w:p>
      <w:pPr>
        <w:spacing w:line="360" w:lineRule="atLeast"/>
        <w:ind w:left="1162" w:hanging="1162"/>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（9）档案馆总建筑面积（平方米）≥档案库房建筑面积（平方米）+后库面积（平方米）+档案业务技术用房建筑面积（平方米）+对外服务用房建筑面积（平方米），即</w:t>
      </w:r>
    </w:p>
    <w:p>
      <w:pPr>
        <w:spacing w:line="360" w:lineRule="atLeas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60</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61</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62</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63</w:t>
      </w:r>
      <w:r>
        <w:rPr>
          <w:rFonts w:hint="eastAsia" w:asciiTheme="minorEastAsia" w:hAnsiTheme="minorEastAsia" w:eastAsiaTheme="minorEastAsia" w:cstheme="minorEastAsia"/>
          <w:color w:val="auto"/>
          <w:sz w:val="18"/>
          <w:szCs w:val="18"/>
          <w:lang w:val="zh-CN"/>
        </w:rPr>
        <w:t>+1</w:t>
      </w:r>
      <w:r>
        <w:rPr>
          <w:rFonts w:hint="eastAsia" w:asciiTheme="minorEastAsia" w:hAnsiTheme="minorEastAsia" w:eastAsiaTheme="minorEastAsia" w:cstheme="minorEastAsia"/>
          <w:color w:val="auto"/>
          <w:sz w:val="18"/>
          <w:szCs w:val="18"/>
        </w:rPr>
        <w:t>64；</w:t>
      </w:r>
    </w:p>
    <w:p>
      <w:pPr>
        <w:spacing w:line="360" w:lineRule="atLeast"/>
        <w:ind w:firstLine="777" w:firstLineChars="432"/>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（10）本年度竣工项目建筑面积（平方米）≥本年度竣工项目档案库房建筑面积，即174≥175。</w:t>
      </w:r>
    </w:p>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pStyle w:val="13"/>
        <w:spacing w:before="0" w:after="120" w:line="240" w:lineRule="atLeast"/>
        <w:rPr>
          <w:rFonts w:asciiTheme="majorEastAsia" w:hAnsiTheme="majorEastAsia" w:eastAsiaTheme="majorEastAsia"/>
          <w:color w:val="auto"/>
          <w:lang w:val="zh-CN"/>
        </w:rPr>
      </w:pPr>
      <w:bookmarkStart w:id="5" w:name="_Toc13628"/>
      <w:r>
        <w:rPr>
          <w:rFonts w:hint="eastAsia" w:asciiTheme="majorEastAsia" w:hAnsiTheme="majorEastAsia" w:eastAsiaTheme="majorEastAsia"/>
          <w:color w:val="auto"/>
        </w:rPr>
        <w:t>（三）档案室基本情况</w:t>
      </w:r>
      <w:bookmarkEnd w:id="5"/>
      <w:r>
        <w:rPr>
          <w:rFonts w:hint="eastAsia" w:asciiTheme="majorEastAsia" w:hAnsiTheme="majorEastAsia" w:eastAsiaTheme="majorEastAsia"/>
          <w:color w:val="auto"/>
        </w:rPr>
        <w:t>表</w:t>
      </w:r>
    </w:p>
    <w:p>
      <w:pPr>
        <w:tabs>
          <w:tab w:val="left" w:pos="6804"/>
          <w:tab w:val="right" w:pos="9356"/>
        </w:tabs>
        <w:adjustRightInd w:val="0"/>
        <w:snapToGrid w:val="0"/>
        <w:spacing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表　　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DA-3表</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制定机关：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国家档案局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单位名称：</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批准机关：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国家统计局</w:t>
      </w:r>
    </w:p>
    <w:p>
      <w:pPr>
        <w:tabs>
          <w:tab w:val="left" w:pos="6804"/>
          <w:tab w:val="right" w:pos="9356"/>
        </w:tabs>
        <w:adjustRightInd w:val="0"/>
        <w:snapToGrid w:val="0"/>
        <w:spacing w:line="280" w:lineRule="exact"/>
        <w:jc w:val="left"/>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单位类别代码</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批准文号：</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国统制〔201</w:t>
      </w:r>
      <w:r>
        <w:rPr>
          <w:rFonts w:hint="eastAsia" w:asciiTheme="minorEastAsia" w:hAnsiTheme="minorEastAsia" w:eastAsiaTheme="minorEastAsia" w:cstheme="minorEastAsia"/>
          <w:color w:val="auto"/>
          <w:sz w:val="18"/>
          <w:szCs w:val="18"/>
          <w:lang w:val="en-US" w:eastAsia="zh-CN"/>
        </w:rPr>
        <w:t>9</w:t>
      </w:r>
      <w:r>
        <w:rPr>
          <w:rFonts w:hint="eastAsia" w:asciiTheme="minorEastAsia" w:hAnsiTheme="minorEastAsia" w:eastAsiaTheme="minorEastAsia" w:cstheme="minorEastAsia"/>
          <w:color w:val="auto"/>
          <w:sz w:val="18"/>
          <w:szCs w:val="18"/>
        </w:rPr>
        <w:t>〕</w:t>
      </w:r>
      <w:r>
        <w:rPr>
          <w:rFonts w:hint="eastAsia" w:asciiTheme="minorEastAsia" w:hAnsiTheme="minorEastAsia" w:eastAsiaTheme="minorEastAsia" w:cstheme="minorEastAsia"/>
          <w:color w:val="auto"/>
          <w:sz w:val="18"/>
          <w:szCs w:val="18"/>
          <w:lang w:val="en-US" w:eastAsia="zh-CN"/>
        </w:rPr>
        <w:t>8</w:t>
      </w:r>
      <w:r>
        <w:rPr>
          <w:rFonts w:hint="eastAsia" w:asciiTheme="minorEastAsia" w:hAnsiTheme="minorEastAsia" w:eastAsiaTheme="minorEastAsia" w:cstheme="minorEastAsia"/>
          <w:color w:val="auto"/>
          <w:sz w:val="18"/>
          <w:szCs w:val="18"/>
        </w:rPr>
        <w:t>号</w:t>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统一社会信用代码：</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    年</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有效期至：</w:t>
      </w:r>
      <w:r>
        <w:rPr>
          <w:rFonts w:hint="eastAsia" w:asciiTheme="minorEastAsia" w:hAnsiTheme="minorEastAsia" w:eastAsiaTheme="minorEastAsia" w:cstheme="minorEastAsia"/>
          <w:color w:val="auto"/>
          <w:sz w:val="18"/>
          <w:szCs w:val="18"/>
        </w:rPr>
        <w:tab/>
      </w:r>
      <w:r>
        <w:rPr>
          <w:rFonts w:hint="eastAsia" w:asciiTheme="minorEastAsia" w:hAnsiTheme="minorEastAsia" w:eastAsiaTheme="minorEastAsia" w:cstheme="minorEastAsia"/>
          <w:color w:val="auto"/>
          <w:sz w:val="18"/>
          <w:szCs w:val="18"/>
        </w:rPr>
        <w:t>20</w:t>
      </w:r>
      <w:r>
        <w:rPr>
          <w:rFonts w:hint="eastAsia" w:asciiTheme="minorEastAsia" w:hAnsiTheme="minorEastAsia" w:eastAsiaTheme="minorEastAsia" w:cstheme="minorEastAsia"/>
          <w:color w:val="auto"/>
          <w:sz w:val="18"/>
          <w:szCs w:val="18"/>
          <w:lang w:val="en-US" w:eastAsia="zh-CN"/>
        </w:rPr>
        <w:t>22</w:t>
      </w:r>
      <w:r>
        <w:rPr>
          <w:rFonts w:hint="eastAsia" w:asciiTheme="minorEastAsia" w:hAnsiTheme="minorEastAsia" w:eastAsiaTheme="minorEastAsia" w:cstheme="minorEastAsia"/>
          <w:color w:val="auto"/>
          <w:sz w:val="18"/>
          <w:szCs w:val="18"/>
        </w:rPr>
        <w:t>年</w:t>
      </w:r>
      <w:r>
        <w:rPr>
          <w:rFonts w:hint="eastAsia" w:asciiTheme="minorEastAsia" w:hAnsiTheme="minorEastAsia" w:eastAsiaTheme="minorEastAsia" w:cstheme="minorEastAsia"/>
          <w:color w:val="auto"/>
          <w:sz w:val="18"/>
          <w:szCs w:val="18"/>
          <w:lang w:val="en-US" w:eastAsia="zh-CN"/>
        </w:rPr>
        <w:t>1</w:t>
      </w:r>
      <w:r>
        <w:rPr>
          <w:rFonts w:hint="eastAsia" w:asciiTheme="minorEastAsia" w:hAnsiTheme="minorEastAsia" w:eastAsiaTheme="minorEastAsia" w:cstheme="minorEastAsia"/>
          <w:color w:val="auto"/>
          <w:sz w:val="18"/>
          <w:szCs w:val="18"/>
        </w:rPr>
        <w:t>月</w:t>
      </w: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1041" w:hRule="atLeast"/>
        </w:trPr>
        <w:tc>
          <w:tcPr>
            <w:tcW w:w="4715" w:type="dxa"/>
            <w:tcBorders>
              <w:bottom w:val="single" w:color="auto" w:sz="8" w:space="0"/>
            </w:tcBorders>
            <w:vAlign w:val="center"/>
          </w:tcPr>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一、机构数</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二、专职人员</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其中：女性</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 xml:space="preserve">    年龄</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50岁及以上</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35—49岁</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34岁及以下</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文化程度</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双学士</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高中（含中专）及以下</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专业文化程度</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博士研究生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硕士研究生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研究生班研究生</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大学本科</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大专</w:t>
            </w:r>
          </w:p>
          <w:p>
            <w:pPr>
              <w:spacing w:before="60" w:after="60" w:line="280" w:lineRule="exact"/>
              <w:ind w:left="80"/>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 xml:space="preserve">        中专</w:t>
            </w:r>
          </w:p>
          <w:p>
            <w:pPr>
              <w:spacing w:before="60" w:after="60" w:line="280" w:lineRule="exact"/>
              <w:ind w:left="80"/>
              <w:rPr>
                <w:rFonts w:ascii="宋体" w:hAnsi="宋体" w:eastAsia="宋体" w:cs="宋体"/>
                <w:color w:val="auto"/>
                <w:kern w:val="0"/>
                <w:sz w:val="18"/>
                <w:szCs w:val="18"/>
              </w:rPr>
            </w:pPr>
            <w:r>
              <w:rPr>
                <w:rFonts w:hint="eastAsia" w:asciiTheme="minorEastAsia" w:hAnsiTheme="minorEastAsia" w:eastAsiaTheme="minorEastAsia" w:cstheme="minorEastAsia"/>
                <w:color w:val="auto"/>
                <w:sz w:val="18"/>
                <w:szCs w:val="18"/>
              </w:rPr>
              <w:t xml:space="preserve">    </w:t>
            </w:r>
            <w:r>
              <w:rPr>
                <w:rFonts w:hint="eastAsia" w:ascii="宋体" w:hAnsi="宋体" w:eastAsia="宋体" w:cs="宋体"/>
                <w:color w:val="auto"/>
                <w:kern w:val="0"/>
                <w:sz w:val="18"/>
                <w:szCs w:val="18"/>
              </w:rPr>
              <w:t>档案干部专业技术职务</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研究馆员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副研究馆员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助理馆员</w:t>
            </w:r>
          </w:p>
          <w:p>
            <w:pPr>
              <w:spacing w:before="60" w:after="6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管理员</w:t>
            </w:r>
          </w:p>
          <w:p>
            <w:pPr>
              <w:spacing w:before="60" w:after="60" w:line="280" w:lineRule="exact"/>
              <w:rPr>
                <w:rFonts w:ascii="宋体" w:hAnsi="宋体" w:eastAsia="宋体" w:cs="宋体"/>
                <w:color w:val="auto"/>
                <w:kern w:val="0"/>
                <w:sz w:val="18"/>
                <w:szCs w:val="18"/>
              </w:rPr>
            </w:pPr>
            <w:r>
              <w:rPr>
                <w:rFonts w:hint="eastAsia" w:ascii="宋体" w:hAnsi="宋体" w:eastAsia="宋体" w:cs="宋体"/>
                <w:color w:val="auto"/>
                <w:kern w:val="0"/>
                <w:sz w:val="18"/>
                <w:szCs w:val="18"/>
              </w:rPr>
              <w:t>三、兼职人员</w:t>
            </w:r>
          </w:p>
          <w:p>
            <w:pPr>
              <w:spacing w:before="60" w:after="60" w:line="280" w:lineRule="exac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四、</w:t>
            </w:r>
            <w:r>
              <w:rPr>
                <w:rFonts w:hint="eastAsia" w:ascii="宋体" w:hAnsi="宋体" w:eastAsia="宋体" w:cs="宋体"/>
                <w:color w:val="auto"/>
                <w:kern w:val="0"/>
                <w:sz w:val="18"/>
                <w:szCs w:val="18"/>
              </w:rPr>
              <w:t>本年度接受档案业务在职培训教育</w:t>
            </w:r>
          </w:p>
          <w:p>
            <w:pPr>
              <w:spacing w:before="60" w:after="60" w:line="280" w:lineRule="exact"/>
              <w:rPr>
                <w:rFonts w:ascii="宋体" w:hAnsi="宋体" w:eastAsia="宋体" w:cs="宋体"/>
                <w:color w:val="auto"/>
                <w:kern w:val="0"/>
                <w:sz w:val="18"/>
                <w:szCs w:val="18"/>
              </w:rPr>
            </w:pPr>
          </w:p>
        </w:tc>
        <w:tc>
          <w:tcPr>
            <w:tcW w:w="12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个</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次</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人</w:t>
            </w:r>
          </w:p>
        </w:tc>
        <w:tc>
          <w:tcPr>
            <w:tcW w:w="1213"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17</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18</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19</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20</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21</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22</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23</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24</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25</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26</w:t>
            </w: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27</w:t>
            </w:r>
          </w:p>
        </w:tc>
        <w:tc>
          <w:tcPr>
            <w:tcW w:w="2311" w:type="dxa"/>
            <w:tcBorders>
              <w:bottom w:val="single" w:color="auto" w:sz="8" w:space="0"/>
            </w:tcBorders>
            <w:vAlign w:val="center"/>
          </w:tcPr>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p>
            <w:pPr>
              <w:spacing w:before="60" w:after="6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br w:type="page"/>
      </w:r>
    </w:p>
    <w:p>
      <w:pPr>
        <w:tabs>
          <w:tab w:val="left" w:pos="952"/>
          <w:tab w:val="left" w:pos="4395"/>
          <w:tab w:val="left" w:pos="6804"/>
          <w:tab w:val="right" w:pos="9356"/>
        </w:tabs>
        <w:adjustRightInd w:val="0"/>
        <w:snapToGrid w:val="0"/>
        <w:spacing w:after="60" w:line="280" w:lineRule="exac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690" w:hRule="atLeast"/>
        </w:trPr>
        <w:tc>
          <w:tcPr>
            <w:tcW w:w="4715" w:type="dxa"/>
            <w:tcBorders>
              <w:bottom w:val="single" w:color="auto" w:sz="8" w:space="0"/>
            </w:tcBorders>
            <w:vAlign w:val="center"/>
          </w:tcPr>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五</w:t>
            </w:r>
            <w:r>
              <w:rPr>
                <w:rFonts w:hint="eastAsia" w:ascii="宋体" w:hAnsi="宋体" w:eastAsia="宋体" w:cs="宋体"/>
                <w:color w:val="auto"/>
                <w:kern w:val="0"/>
                <w:sz w:val="18"/>
                <w:szCs w:val="18"/>
              </w:rPr>
              <w:t>、室存情况</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总排架长度</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底图</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室存永久、30年（长期）档案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永久保管</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缩微胶片</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档案数字化成果</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室存档案历史分期</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新中国成立前档案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新中国成立后档案</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档案编目情况</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手工目录</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机读目录</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案卷级</w:t>
            </w:r>
          </w:p>
          <w:p>
            <w:pPr>
              <w:spacing w:before="40" w:after="4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文件级</w:t>
            </w:r>
          </w:p>
        </w:tc>
        <w:tc>
          <w:tcPr>
            <w:tcW w:w="1211"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米</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万幅</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本</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万条</w:t>
            </w:r>
          </w:p>
        </w:tc>
        <w:tc>
          <w:tcPr>
            <w:tcW w:w="1213"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29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36</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37</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39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46</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47</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48</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49</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50</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51</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52</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53</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54</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55</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56</w:t>
            </w:r>
          </w:p>
        </w:tc>
        <w:tc>
          <w:tcPr>
            <w:tcW w:w="2311" w:type="dxa"/>
            <w:tcBorders>
              <w:bottom w:val="single" w:color="auto" w:sz="8" w:space="0"/>
            </w:tcBorders>
            <w:vAlign w:val="center"/>
          </w:tcPr>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40" w:after="40" w:line="280" w:lineRule="exact"/>
              <w:jc w:val="center"/>
              <w:rPr>
                <w:rFonts w:asciiTheme="minorEastAsia" w:hAnsiTheme="minorEastAsia" w:eastAsiaTheme="minorEastAsia" w:cstheme="minorEastAsia"/>
                <w:color w:val="auto"/>
                <w:sz w:val="18"/>
                <w:szCs w:val="18"/>
              </w:rPr>
            </w:pPr>
          </w:p>
          <w:p>
            <w:pPr>
              <w:spacing w:before="40" w:after="40" w:line="280" w:lineRule="exact"/>
              <w:jc w:val="center"/>
              <w:rPr>
                <w:rFonts w:asciiTheme="minorEastAsia" w:hAnsiTheme="minorEastAsia" w:eastAsiaTheme="minorEastAsia" w:cstheme="minorEastAsia"/>
                <w:color w:val="auto"/>
                <w:sz w:val="18"/>
                <w:szCs w:val="18"/>
              </w:rPr>
            </w:pPr>
          </w:p>
        </w:tc>
      </w:tr>
    </w:tbl>
    <w:p>
      <w:pPr>
        <w:widowControl/>
        <w:jc w:val="left"/>
        <w:rPr>
          <w:rFonts w:asciiTheme="minorEastAsia" w:hAnsiTheme="minorEastAsia" w:eastAsiaTheme="minorEastAsia" w:cstheme="minorEastAsia"/>
          <w:color w:val="auto"/>
          <w:sz w:val="18"/>
          <w:szCs w:val="18"/>
        </w:rPr>
      </w:pPr>
      <w:r>
        <w:rPr>
          <w:rFonts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783" w:hRule="atLeast"/>
        </w:trPr>
        <w:tc>
          <w:tcPr>
            <w:tcW w:w="4715" w:type="dxa"/>
            <w:tcBorders>
              <w:bottom w:val="single" w:color="auto" w:sz="8" w:space="0"/>
            </w:tcBorders>
            <w:vAlign w:val="center"/>
          </w:tcPr>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本年接收档案情况</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底图</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实物档案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本年向档案馆移交档案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室存档案数字化成果</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100" w:after="10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tc>
        <w:tc>
          <w:tcPr>
            <w:tcW w:w="1211"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张</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盘</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hint="eastAsia" w:asciiTheme="minorEastAsia" w:hAnsiTheme="minorEastAsia" w:eastAsiaTheme="minorEastAsia" w:cstheme="minorEastAsia"/>
                <w:color w:val="auto"/>
                <w:sz w:val="18"/>
                <w:szCs w:val="18"/>
                <w:lang w:eastAsia="zh-CN"/>
              </w:rPr>
            </w:pPr>
            <w:r>
              <w:rPr>
                <w:rFonts w:hint="eastAsia" w:asciiTheme="minorEastAsia" w:hAnsiTheme="minorEastAsia" w:eastAsiaTheme="minorEastAsia" w:cstheme="minorEastAsia"/>
                <w:color w:val="auto"/>
                <w:sz w:val="18"/>
                <w:szCs w:val="18"/>
                <w:lang w:eastAsia="zh-CN"/>
              </w:rPr>
              <w:t>张</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tc>
        <w:tc>
          <w:tcPr>
            <w:tcW w:w="1213"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59</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60</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61</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62</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63</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64</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65</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66</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69</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70</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71</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72</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73</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74</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75</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76</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77</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78</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79</w:t>
            </w:r>
          </w:p>
        </w:tc>
        <w:tc>
          <w:tcPr>
            <w:tcW w:w="2311" w:type="dxa"/>
            <w:tcBorders>
              <w:bottom w:val="single" w:color="auto" w:sz="8" w:space="0"/>
            </w:tcBorders>
            <w:vAlign w:val="center"/>
          </w:tcPr>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p>
            <w:pPr>
              <w:spacing w:before="100" w:after="10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2783"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本年移出档案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电子档案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数码照片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数字录音、数字录像</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室存档案数字化成果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本年销毁档案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纸质档案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案卷</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以件为保管单位档案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其他载体档案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照片档案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录音磁带、录像磁带、影片档案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六</w:t>
            </w:r>
            <w:r>
              <w:rPr>
                <w:rFonts w:hint="eastAsia" w:ascii="宋体" w:hAnsi="宋体" w:eastAsia="宋体" w:cs="宋体"/>
                <w:color w:val="auto"/>
                <w:kern w:val="0"/>
                <w:sz w:val="18"/>
                <w:szCs w:val="18"/>
              </w:rPr>
              <w:t>、档案利用情况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本年利用档案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工作查考</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其他</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陈列室</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本年编研成果</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公开出版</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内部参考</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GB</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卷</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件</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张</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盘</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卷（件）次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卷（件）次</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人次</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卷（件）次</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万字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种</w:t>
            </w:r>
          </w:p>
          <w:p>
            <w:pPr>
              <w:spacing w:before="30" w:line="280" w:lineRule="exact"/>
              <w:jc w:val="center"/>
              <w:rPr>
                <w:rFonts w:asciiTheme="minorEastAsia" w:hAnsiTheme="minorEastAsia" w:eastAsiaTheme="minorEastAsia" w:cstheme="minorEastAsia"/>
                <w:color w:val="auto"/>
                <w:sz w:val="18"/>
                <w:szCs w:val="18"/>
              </w:rPr>
            </w:pPr>
            <w:r>
              <w:rPr>
                <w:rFonts w:hint="eastAsia" w:ascii="宋体" w:hAnsi="宋体" w:eastAsia="宋体" w:cs="宋体"/>
                <w:color w:val="auto"/>
                <w:kern w:val="0"/>
                <w:sz w:val="18"/>
                <w:szCs w:val="18"/>
              </w:rPr>
              <w:t>万字</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89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98</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99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104</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105</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106</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107</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108</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br w:type="page"/>
      </w:r>
    </w:p>
    <w:p>
      <w:pPr>
        <w:tabs>
          <w:tab w:val="left" w:pos="952"/>
          <w:tab w:val="left" w:pos="4395"/>
          <w:tab w:val="left" w:pos="6804"/>
          <w:tab w:val="right" w:pos="9356"/>
        </w:tabs>
        <w:adjustRightInd w:val="0"/>
        <w:snapToGrid w:val="0"/>
        <w:spacing w:line="240" w:lineRule="atLeast"/>
        <w:jc w:val="left"/>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续表三</w:t>
      </w:r>
    </w:p>
    <w:tbl>
      <w:tblPr>
        <w:tblStyle w:val="10"/>
        <w:tblW w:w="9450" w:type="dxa"/>
        <w:tblInd w:w="108" w:type="dxa"/>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15"/>
        <w:gridCol w:w="1211"/>
        <w:gridCol w:w="1213"/>
        <w:gridCol w:w="2311"/>
      </w:tblGrid>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9" w:hRule="atLeast"/>
        </w:trPr>
        <w:tc>
          <w:tcPr>
            <w:tcW w:w="4715"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指标名称</w:t>
            </w:r>
          </w:p>
        </w:tc>
        <w:tc>
          <w:tcPr>
            <w:tcW w:w="12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计量单位</w:t>
            </w:r>
          </w:p>
        </w:tc>
        <w:tc>
          <w:tcPr>
            <w:tcW w:w="1213"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代码</w:t>
            </w:r>
          </w:p>
        </w:tc>
        <w:tc>
          <w:tcPr>
            <w:tcW w:w="2311" w:type="dxa"/>
            <w:tcBorders>
              <w:top w:val="single" w:color="auto" w:sz="8" w:space="0"/>
            </w:tcBorders>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数量</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70" w:hRule="atLeast"/>
        </w:trPr>
        <w:tc>
          <w:tcPr>
            <w:tcW w:w="4715"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甲</w:t>
            </w:r>
          </w:p>
        </w:tc>
        <w:tc>
          <w:tcPr>
            <w:tcW w:w="12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乙</w:t>
            </w:r>
          </w:p>
        </w:tc>
        <w:tc>
          <w:tcPr>
            <w:tcW w:w="1213"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丙</w:t>
            </w:r>
          </w:p>
        </w:tc>
        <w:tc>
          <w:tcPr>
            <w:tcW w:w="2311" w:type="dxa"/>
            <w:vAlign w:val="center"/>
          </w:tcPr>
          <w:p>
            <w:pPr>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w:t>
            </w:r>
          </w:p>
        </w:tc>
      </w:tr>
      <w:tr>
        <w:tblPrEx>
          <w:tblBorders>
            <w:top w:val="none" w:color="auto" w:sz="0" w:space="0"/>
            <w:left w:val="none" w:color="auto" w:sz="0" w:space="0"/>
            <w:bottom w:val="none" w:color="auto" w:sz="0"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49" w:hRule="atLeast"/>
        </w:trPr>
        <w:tc>
          <w:tcPr>
            <w:tcW w:w="4715" w:type="dxa"/>
            <w:tcBorders>
              <w:bottom w:val="single" w:color="auto" w:sz="8" w:space="0"/>
            </w:tcBorders>
            <w:vAlign w:val="center"/>
          </w:tcPr>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七</w:t>
            </w:r>
            <w:r>
              <w:rPr>
                <w:rFonts w:hint="eastAsia" w:ascii="宋体" w:hAnsi="宋体" w:eastAsia="宋体" w:cs="宋体"/>
                <w:color w:val="auto"/>
                <w:kern w:val="0"/>
                <w:sz w:val="18"/>
                <w:szCs w:val="18"/>
              </w:rPr>
              <w:t>、室内设施设备情况</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档案室建筑面积</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档案库房建筑面积</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档案室设备</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服务器</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安全防范系统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火灾自动报警系统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            温湿度控制系统</w:t>
            </w:r>
          </w:p>
          <w:p>
            <w:pPr>
              <w:spacing w:before="30" w:line="280" w:lineRule="exact"/>
              <w:ind w:left="80"/>
              <w:rPr>
                <w:rFonts w:ascii="宋体" w:hAnsi="宋体" w:eastAsia="宋体" w:cs="宋体"/>
                <w:color w:val="auto"/>
                <w:kern w:val="0"/>
                <w:sz w:val="18"/>
                <w:szCs w:val="18"/>
              </w:rPr>
            </w:pPr>
            <w:r>
              <w:rPr>
                <w:rFonts w:hint="eastAsia" w:ascii="宋体" w:hAnsi="宋体" w:eastAsia="宋体" w:cs="宋体"/>
                <w:color w:val="auto"/>
                <w:kern w:val="0"/>
                <w:sz w:val="18"/>
                <w:szCs w:val="18"/>
                <w:lang w:eastAsia="zh-CN"/>
              </w:rPr>
              <w:t>八</w:t>
            </w:r>
            <w:r>
              <w:rPr>
                <w:rFonts w:hint="eastAsia" w:ascii="宋体" w:hAnsi="宋体" w:eastAsia="宋体" w:cs="宋体"/>
                <w:color w:val="auto"/>
                <w:kern w:val="0"/>
                <w:sz w:val="18"/>
                <w:szCs w:val="18"/>
              </w:rPr>
              <w:t>、数字档案室</w:t>
            </w:r>
          </w:p>
        </w:tc>
        <w:tc>
          <w:tcPr>
            <w:tcW w:w="12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平方米</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台</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套</w:t>
            </w:r>
          </w:p>
          <w:p>
            <w:pPr>
              <w:spacing w:before="30" w:line="28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个</w:t>
            </w:r>
          </w:p>
        </w:tc>
        <w:tc>
          <w:tcPr>
            <w:tcW w:w="1213"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109</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110</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111</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112</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113</w:t>
            </w: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114</w:t>
            </w:r>
          </w:p>
        </w:tc>
        <w:tc>
          <w:tcPr>
            <w:tcW w:w="2311" w:type="dxa"/>
            <w:tcBorders>
              <w:bottom w:val="single" w:color="auto" w:sz="8" w:space="0"/>
            </w:tcBorders>
            <w:vAlign w:val="center"/>
          </w:tcPr>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w:t>
            </w: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p>
            <w:pPr>
              <w:spacing w:before="30" w:line="280" w:lineRule="exact"/>
              <w:jc w:val="center"/>
              <w:rPr>
                <w:rFonts w:asciiTheme="minorEastAsia" w:hAnsiTheme="minorEastAsia" w:eastAsiaTheme="minorEastAsia" w:cstheme="minorEastAsia"/>
                <w:color w:val="auto"/>
                <w:sz w:val="18"/>
                <w:szCs w:val="18"/>
              </w:rPr>
            </w:pPr>
          </w:p>
        </w:tc>
      </w:tr>
    </w:tbl>
    <w:p>
      <w:pPr>
        <w:rPr>
          <w:rFonts w:asciiTheme="minorEastAsia" w:hAnsiTheme="minorEastAsia" w:eastAsiaTheme="minorEastAsia" w:cstheme="minorEastAsia"/>
          <w:color w:val="auto"/>
          <w:sz w:val="18"/>
          <w:szCs w:val="18"/>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单位负责人：                           填表人：                          报出时间：20  年  月  日</w:t>
      </w:r>
    </w:p>
    <w:p>
      <w:pPr>
        <w:spacing w:line="360" w:lineRule="atLeast"/>
        <w:rPr>
          <w:rFonts w:asciiTheme="minorEastAsia" w:hAnsiTheme="minorEastAsia" w:eastAsiaTheme="minorEastAsia" w:cstheme="minorEastAsia"/>
          <w:color w:val="auto"/>
          <w:sz w:val="18"/>
          <w:szCs w:val="18"/>
          <w:lang w:val="zh-CN"/>
        </w:rPr>
      </w:pP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lang w:val="zh-CN"/>
        </w:rPr>
        <w:t>说明：1．本表由县直以上机关、人民团体、民主党派档案室（处、科）、企业、事业单位档案室（处、科）填报；</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2．各企业集团、大型企业均作为一个填报单位，其本级及所属单位档案室情况汇总后填报一份DA-3表；</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3．统计指标间的关系：</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（1）专职人员=各类文化程度人数总和，即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2=4+5+6=7+8+9+10+11+12+13；</w:t>
      </w:r>
    </w:p>
    <w:p>
      <w:pPr>
        <w:spacing w:line="360" w:lineRule="atLeast"/>
        <w:ind w:left="1162" w:hanging="1162"/>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（2）“室存档案”中，包括“本年接收档案”，不包括66—97“本年向档案馆移交档案”、“本年移出档案”和“本年销毁档案”；</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（3）室存档案数量=室存档案历史分期数量合计，即28=50+52，29=51+53；</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（4）室存档案数量≥室存永久、30年（长期）档案≥永久保管，即</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28≥32≥34；</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29≥33≥35；</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（5）“档案编目情况”均为截至填报年度的累计数字；</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（6）本年利用档案（人次）=工作查考（人次）+其他利用（人次），即98=100+102；</w:t>
      </w:r>
    </w:p>
    <w:p>
      <w:pPr>
        <w:spacing w:line="360" w:lineRule="atLeast"/>
        <w:rPr>
          <w:rFonts w:asciiTheme="minorEastAsia" w:hAnsiTheme="minorEastAsia" w:eastAsiaTheme="minorEastAsia" w:cstheme="minorEastAsia"/>
          <w:color w:val="auto"/>
          <w:sz w:val="18"/>
          <w:szCs w:val="18"/>
          <w:lang w:val="zh-CN"/>
        </w:rPr>
      </w:pPr>
      <w:r>
        <w:rPr>
          <w:rFonts w:hint="eastAsia" w:asciiTheme="minorEastAsia" w:hAnsiTheme="minorEastAsia" w:eastAsiaTheme="minorEastAsia" w:cstheme="minorEastAsia"/>
          <w:color w:val="auto"/>
          <w:sz w:val="18"/>
          <w:szCs w:val="18"/>
        </w:rPr>
        <w:t xml:space="preserve">             </w:t>
      </w:r>
      <w:r>
        <w:rPr>
          <w:rFonts w:hint="eastAsia" w:asciiTheme="minorEastAsia" w:hAnsiTheme="minorEastAsia" w:eastAsiaTheme="minorEastAsia" w:cstheme="minorEastAsia"/>
          <w:color w:val="auto"/>
          <w:sz w:val="18"/>
          <w:szCs w:val="18"/>
          <w:lang w:val="zh-CN"/>
        </w:rPr>
        <w:t>本年利用档案（卷件次）=工作查考（卷件次）+其他利用（卷件次），即99=101+103。</w:t>
      </w:r>
    </w:p>
    <w:p>
      <w:pPr>
        <w:widowControl/>
        <w:jc w:val="left"/>
        <w:rPr>
          <w:rFonts w:asciiTheme="minorEastAsia" w:hAnsiTheme="minorEastAsia" w:eastAsiaTheme="minorEastAsia" w:cstheme="minorEastAsia"/>
          <w:color w:val="auto"/>
          <w:sz w:val="18"/>
          <w:szCs w:val="18"/>
          <w:lang w:val="zh-CN"/>
        </w:rPr>
      </w:pPr>
      <w:r>
        <w:rPr>
          <w:rFonts w:asciiTheme="minorEastAsia" w:hAnsiTheme="minorEastAsia" w:eastAsiaTheme="minorEastAsia" w:cstheme="minorEastAsia"/>
          <w:color w:val="auto"/>
          <w:sz w:val="18"/>
          <w:szCs w:val="18"/>
          <w:lang w:val="zh-CN"/>
        </w:rPr>
        <w:br w:type="page"/>
      </w:r>
    </w:p>
    <w:p>
      <w:pPr>
        <w:rPr>
          <w:rFonts w:asciiTheme="minorEastAsia" w:hAnsiTheme="minorEastAsia" w:eastAsiaTheme="minorEastAsia" w:cstheme="minorEastAsia"/>
          <w:color w:val="auto"/>
          <w:sz w:val="18"/>
          <w:szCs w:val="18"/>
          <w:lang w:val="zh-CN"/>
        </w:rPr>
      </w:pPr>
    </w:p>
    <w:p>
      <w:pPr>
        <w:pStyle w:val="3"/>
        <w:spacing w:before="0" w:after="240" w:line="240" w:lineRule="atLeast"/>
        <w:jc w:val="center"/>
        <w:rPr>
          <w:color w:val="auto"/>
        </w:rPr>
      </w:pPr>
      <w:bookmarkStart w:id="6" w:name="_Toc11492"/>
      <w:r>
        <w:rPr>
          <w:rFonts w:hint="eastAsia"/>
          <w:color w:val="auto"/>
        </w:rPr>
        <w:t>四、</w:t>
      </w:r>
      <w:r>
        <w:rPr>
          <w:rFonts w:hint="eastAsia"/>
          <w:color w:val="auto"/>
          <w:sz w:val="36"/>
          <w:szCs w:val="36"/>
        </w:rPr>
        <w:t>主要统计指标解释</w:t>
      </w:r>
      <w:bookmarkEnd w:id="6"/>
    </w:p>
    <w:p>
      <w:pPr>
        <w:pStyle w:val="13"/>
        <w:spacing w:before="0" w:after="120" w:line="240" w:lineRule="atLeast"/>
        <w:rPr>
          <w:rFonts w:asciiTheme="majorEastAsia" w:hAnsiTheme="majorEastAsia" w:eastAsiaTheme="majorEastAsia"/>
          <w:color w:val="auto"/>
        </w:rPr>
      </w:pPr>
      <w:bookmarkStart w:id="7" w:name="_Toc1341"/>
      <w:r>
        <w:rPr>
          <w:rFonts w:hint="eastAsia" w:asciiTheme="majorEastAsia" w:hAnsiTheme="majorEastAsia" w:eastAsiaTheme="majorEastAsia"/>
          <w:color w:val="auto"/>
        </w:rPr>
        <w:t>（一）档案行政管理部门基本情况</w:t>
      </w:r>
      <w:bookmarkEnd w:id="7"/>
    </w:p>
    <w:p>
      <w:pPr>
        <w:adjustRightInd w:val="0"/>
        <w:snapToGrid w:val="0"/>
        <w:spacing w:line="600" w:lineRule="atLeast"/>
        <w:rPr>
          <w:rFonts w:ascii="仿宋" w:hAnsi="仿宋" w:cs="仿宋"/>
          <w:b/>
          <w:bCs/>
          <w:color w:val="auto"/>
          <w:sz w:val="28"/>
          <w:szCs w:val="28"/>
        </w:rPr>
      </w:pP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档案行政管理部门</w:t>
      </w:r>
      <w:r>
        <w:rPr>
          <w:rFonts w:hint="eastAsia" w:ascii="仿宋" w:hAnsi="仿宋" w:cs="仿宋"/>
          <w:color w:val="auto"/>
          <w:sz w:val="28"/>
          <w:szCs w:val="28"/>
        </w:rPr>
        <w:t xml:space="preserve">  指各级具有行政管理职能的档案事业管理机构。</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w:t>
      </w:r>
      <w:r>
        <w:rPr>
          <w:rFonts w:hint="eastAsia" w:ascii="黑体" w:hAnsi="黑体" w:eastAsia="黑体" w:cs="仿宋"/>
          <w:color w:val="auto"/>
          <w:sz w:val="28"/>
          <w:szCs w:val="28"/>
        </w:rPr>
        <w:t>档案行政管理部门人员情况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定编</w:t>
      </w:r>
      <w:r>
        <w:rPr>
          <w:rFonts w:hint="eastAsia" w:ascii="仿宋" w:hAnsi="仿宋" w:cs="仿宋"/>
          <w:color w:val="auto"/>
          <w:kern w:val="11"/>
          <w:sz w:val="28"/>
          <w:szCs w:val="28"/>
        </w:rPr>
        <w:t xml:space="preserve">  指机构编制管理机关核定的本部门人员数额。</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指本部门专门从事档案工作的在职职工。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w:t>
      </w:r>
      <w:r>
        <w:rPr>
          <w:rFonts w:hint="eastAsia" w:ascii="仿宋" w:hAnsi="仿宋" w:cs="仿宋"/>
          <w:color w:val="auto"/>
          <w:sz w:val="28"/>
          <w:szCs w:val="28"/>
        </w:rPr>
        <w:t>．</w:t>
      </w:r>
      <w:r>
        <w:rPr>
          <w:rFonts w:hint="eastAsia" w:ascii="黑体" w:hAnsi="黑体" w:eastAsia="黑体" w:cs="仿宋"/>
          <w:color w:val="auto"/>
          <w:kern w:val="11"/>
          <w:sz w:val="28"/>
          <w:szCs w:val="28"/>
        </w:rPr>
        <w:t>档案行政执法情况</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（1）档案行政许可情况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指统计年度内新接收行政许可申请的数量。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sz w:val="28"/>
          <w:szCs w:val="28"/>
        </w:rPr>
        <w:t xml:space="preserve">  </w:t>
      </w:r>
      <w:r>
        <w:rPr>
          <w:rFonts w:hint="eastAsia" w:ascii="仿宋" w:hAnsi="仿宋" w:cs="仿宋"/>
          <w:color w:val="auto"/>
          <w:kern w:val="11"/>
          <w:sz w:val="28"/>
          <w:szCs w:val="28"/>
        </w:rPr>
        <w:t>指上一个统计年度内已受理但延至本统计年度内办理的行政许可的数量。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③办结数量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指统计年度内办理完毕的行政许可的数量，含上一个统计年度内已受理但结转至本统计年度内办结的项目。</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④准予许可数量</w:t>
      </w:r>
      <w:r>
        <w:rPr>
          <w:rFonts w:hint="eastAsia" w:ascii="仿宋" w:hAnsi="仿宋" w:cs="仿宋"/>
          <w:color w:val="auto"/>
          <w:sz w:val="28"/>
          <w:szCs w:val="28"/>
        </w:rPr>
        <w:t xml:space="preserve">  </w:t>
      </w:r>
      <w:r>
        <w:rPr>
          <w:rFonts w:hint="eastAsia" w:ascii="仿宋" w:hAnsi="仿宋" w:cs="仿宋"/>
          <w:color w:val="auto"/>
          <w:kern w:val="11"/>
          <w:sz w:val="28"/>
          <w:szCs w:val="28"/>
        </w:rPr>
        <w:t>指统计年度内办理完毕的行政许可中，准予行政许可的数量。</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（2）档案行政复议情况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指本机关作为行政复议被申请人，统计年度内新发生的被提起行政复议申请并被行政复议机关予以受理的案件数量。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指本机关作为行政复议被申请人，上一个统计年度内已被提起行政复议申请并被行政复议机关予以受理但延至本统计年度内办理的行政复议案件数量。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③已审结数量</w:t>
      </w:r>
      <w:r>
        <w:rPr>
          <w:rFonts w:hint="eastAsia" w:ascii="仿宋" w:hAnsi="仿宋" w:cs="仿宋"/>
          <w:color w:val="auto"/>
          <w:sz w:val="28"/>
          <w:szCs w:val="28"/>
        </w:rPr>
        <w:t xml:space="preserve">  </w:t>
      </w:r>
      <w:r>
        <w:rPr>
          <w:rFonts w:hint="eastAsia" w:ascii="仿宋" w:hAnsi="仿宋" w:cs="仿宋"/>
          <w:color w:val="auto"/>
          <w:kern w:val="11"/>
          <w:sz w:val="28"/>
          <w:szCs w:val="28"/>
        </w:rPr>
        <w:t>指本机关作为行政复议被申请人，统计年度内被行政复议机关审结的行政复议案件数量，含上一个统计年度内已受理但结转至本统计年度内审结的案件。</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（3）档案行政应诉情况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①本年发生数量  </w:t>
      </w:r>
      <w:r>
        <w:rPr>
          <w:rFonts w:hint="eastAsia" w:ascii="仿宋" w:hAnsi="仿宋" w:cs="仿宋"/>
          <w:color w:val="auto"/>
          <w:kern w:val="11"/>
          <w:sz w:val="28"/>
          <w:szCs w:val="28"/>
        </w:rPr>
        <w:t>指统计年度内新发生的行政应诉案件数量。一审、二审分别统计。</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  </w:t>
      </w:r>
      <w:r>
        <w:rPr>
          <w:rFonts w:hint="eastAsia" w:ascii="仿宋" w:hAnsi="仿宋" w:cs="仿宋"/>
          <w:color w:val="auto"/>
          <w:kern w:val="11"/>
          <w:sz w:val="28"/>
          <w:szCs w:val="28"/>
        </w:rPr>
        <w:t>指上一个统计年度内已发生但延至本统计年度内审结的行政应诉数量。一审、二审分别统计。</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③已审结数量</w:t>
      </w:r>
      <w:r>
        <w:rPr>
          <w:rFonts w:hint="eastAsia" w:ascii="仿宋" w:hAnsi="仿宋" w:cs="仿宋"/>
          <w:color w:val="auto"/>
          <w:kern w:val="11"/>
          <w:sz w:val="28"/>
          <w:szCs w:val="28"/>
        </w:rPr>
        <w:t xml:space="preserve">  指统计年度内已审结的行政应诉案件数量，含上一个统计年度内已受理但结转至本统计年度内审结的项目。一审、二审分别统计。</w:t>
      </w:r>
    </w:p>
    <w:p>
      <w:pPr>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（4）档案管理违法违纪案件查处情况</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①本年发现数量  </w:t>
      </w:r>
      <w:r>
        <w:rPr>
          <w:rFonts w:hint="eastAsia" w:ascii="仿宋" w:hAnsi="仿宋" w:cs="仿宋"/>
          <w:color w:val="auto"/>
          <w:kern w:val="11"/>
          <w:sz w:val="28"/>
          <w:szCs w:val="28"/>
        </w:rPr>
        <w:t>指统计年度内立案调查的档案管理违法违纪案件的数量。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②上年结转数量</w:t>
      </w:r>
      <w:r>
        <w:rPr>
          <w:rFonts w:hint="eastAsia" w:ascii="仿宋" w:hAnsi="仿宋" w:cs="仿宋"/>
          <w:color w:val="auto"/>
          <w:kern w:val="11"/>
          <w:sz w:val="28"/>
          <w:szCs w:val="28"/>
        </w:rPr>
        <w:t xml:space="preserve">  指上一个统计年度内已立案但查处工作延至本统计年度的档案管理违法违纪案件的数量。</w:t>
      </w:r>
    </w:p>
    <w:p>
      <w:pPr>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③本年查处结案数量</w:t>
      </w:r>
      <w:r>
        <w:rPr>
          <w:rFonts w:hint="eastAsia" w:ascii="仿宋" w:hAnsi="仿宋" w:cs="仿宋"/>
          <w:color w:val="auto"/>
          <w:kern w:val="11"/>
          <w:sz w:val="28"/>
          <w:szCs w:val="28"/>
        </w:rPr>
        <w:t xml:space="preserve">  指统计年度内查处结案的档案管理违法违纪案件的数量，含上一个统计年度内已受理但延至本统计年度内结案的项目。</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w:t>
      </w:r>
      <w:r>
        <w:rPr>
          <w:rFonts w:hint="eastAsia" w:ascii="仿宋" w:hAnsi="仿宋" w:cs="仿宋"/>
          <w:color w:val="auto"/>
          <w:sz w:val="28"/>
          <w:szCs w:val="28"/>
        </w:rPr>
        <w:t>．</w:t>
      </w:r>
      <w:r>
        <w:rPr>
          <w:rFonts w:hint="eastAsia" w:ascii="黑体" w:hAnsi="黑体" w:eastAsia="黑体" w:cs="仿宋"/>
          <w:color w:val="auto"/>
          <w:kern w:val="11"/>
          <w:sz w:val="28"/>
          <w:szCs w:val="28"/>
        </w:rPr>
        <w:t>档案专业教育基本情况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继续教育</w:t>
      </w:r>
      <w:r>
        <w:rPr>
          <w:rFonts w:hint="eastAsia" w:ascii="仿宋" w:hAnsi="仿宋" w:cs="仿宋"/>
          <w:color w:val="auto"/>
          <w:kern w:val="11"/>
          <w:sz w:val="28"/>
          <w:szCs w:val="28"/>
        </w:rPr>
        <w:t xml:space="preserve">  分成人学历教育和非学历教育,是对专业技术人员进行知识更新、补充、拓展和能力提高的一种高层次的追加教育。</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面授培训  </w:t>
      </w:r>
      <w:r>
        <w:rPr>
          <w:rFonts w:hint="eastAsia" w:ascii="仿宋" w:hAnsi="仿宋" w:cs="仿宋"/>
          <w:color w:val="auto"/>
          <w:kern w:val="11"/>
          <w:sz w:val="28"/>
          <w:szCs w:val="28"/>
        </w:rPr>
        <w:t>指面对面的课堂教学培训形式。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初任培训</w:t>
      </w:r>
      <w:r>
        <w:rPr>
          <w:rFonts w:hint="eastAsia" w:ascii="仿宋" w:hAnsi="仿宋" w:cs="仿宋"/>
          <w:color w:val="auto"/>
          <w:kern w:val="11"/>
          <w:sz w:val="28"/>
          <w:szCs w:val="28"/>
        </w:rPr>
        <w:t xml:space="preserve">  是指对新录（聘）用档案人员进行的培训。</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远程教育  </w:t>
      </w:r>
      <w:r>
        <w:rPr>
          <w:rFonts w:hint="eastAsia" w:ascii="仿宋" w:hAnsi="仿宋" w:cs="仿宋"/>
          <w:color w:val="auto"/>
          <w:kern w:val="11"/>
          <w:sz w:val="28"/>
          <w:szCs w:val="28"/>
        </w:rPr>
        <w:t>是</w:t>
      </w:r>
      <w:r>
        <w:rPr>
          <w:color w:val="auto"/>
        </w:rPr>
        <w:fldChar w:fldCharType="begin"/>
      </w:r>
      <w:r>
        <w:rPr>
          <w:color w:val="auto"/>
        </w:rPr>
        <w:instrText xml:space="preserve"> HYPERLINK "https://baike.baidu.com/item/æäººæè²" \t "_blank" </w:instrText>
      </w:r>
      <w:r>
        <w:rPr>
          <w:color w:val="auto"/>
        </w:rPr>
        <w:fldChar w:fldCharType="separate"/>
      </w:r>
      <w:r>
        <w:rPr>
          <w:rFonts w:hint="eastAsia" w:ascii="仿宋" w:hAnsi="仿宋" w:cs="仿宋"/>
          <w:color w:val="auto"/>
          <w:kern w:val="11"/>
          <w:sz w:val="28"/>
          <w:szCs w:val="28"/>
        </w:rPr>
        <w:t>成人教育</w:t>
      </w:r>
      <w:r>
        <w:rPr>
          <w:rFonts w:hint="eastAsia" w:ascii="仿宋" w:hAnsi="仿宋" w:cs="仿宋"/>
          <w:color w:val="auto"/>
          <w:kern w:val="11"/>
          <w:sz w:val="28"/>
          <w:szCs w:val="28"/>
        </w:rPr>
        <w:fldChar w:fldCharType="end"/>
      </w:r>
      <w:r>
        <w:rPr>
          <w:rFonts w:hint="eastAsia" w:ascii="仿宋" w:hAnsi="仿宋" w:cs="仿宋"/>
          <w:color w:val="auto"/>
          <w:kern w:val="11"/>
          <w:sz w:val="28"/>
          <w:szCs w:val="28"/>
        </w:rPr>
        <w:t>的一种，运用网络技术与环境开展的教育，也称网络教育。</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w:t>
      </w:r>
      <w:r>
        <w:rPr>
          <w:rFonts w:hint="eastAsia" w:ascii="仿宋" w:hAnsi="仿宋" w:cs="仿宋"/>
          <w:color w:val="auto"/>
          <w:sz w:val="28"/>
          <w:szCs w:val="28"/>
        </w:rPr>
        <w:t>．</w:t>
      </w:r>
      <w:r>
        <w:rPr>
          <w:rFonts w:hint="eastAsia" w:ascii="黑体" w:hAnsi="黑体" w:eastAsia="黑体" w:cs="仿宋"/>
          <w:color w:val="auto"/>
          <w:kern w:val="11"/>
          <w:sz w:val="28"/>
          <w:szCs w:val="28"/>
        </w:rPr>
        <w:t>档案科技基本情况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科技项目承担情况</w:t>
      </w:r>
      <w:r>
        <w:rPr>
          <w:rFonts w:hint="eastAsia" w:ascii="仿宋" w:hAnsi="仿宋" w:cs="仿宋"/>
          <w:color w:val="auto"/>
          <w:kern w:val="11"/>
          <w:sz w:val="28"/>
          <w:szCs w:val="28"/>
        </w:rPr>
        <w:t xml:space="preserve">  指本年度获得各级政府或科技主管部门批准并下达任务计划的科技项目数量。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科技项目获奖情况</w:t>
      </w:r>
      <w:r>
        <w:rPr>
          <w:rFonts w:hint="eastAsia" w:ascii="仿宋" w:hAnsi="仿宋" w:cs="仿宋"/>
          <w:color w:val="auto"/>
          <w:kern w:val="11"/>
          <w:sz w:val="28"/>
          <w:szCs w:val="28"/>
        </w:rPr>
        <w:t xml:space="preserve">  指本年度获得各级政府或部门设立的科技奖励的数量，不包括学会、民间组织等设立的科技奖励。</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科研机构</w:t>
      </w:r>
      <w:r>
        <w:rPr>
          <w:rFonts w:hint="eastAsia" w:ascii="仿宋" w:hAnsi="仿宋" w:cs="仿宋"/>
          <w:color w:val="auto"/>
          <w:kern w:val="11"/>
          <w:sz w:val="28"/>
          <w:szCs w:val="28"/>
        </w:rPr>
        <w:t xml:space="preserve">  指各级政府编制管理部门和科技管理部门批准设立的档案科学技术研究机构。</w:t>
      </w:r>
    </w:p>
    <w:p>
      <w:pPr>
        <w:adjustRightInd w:val="0"/>
        <w:snapToGrid w:val="0"/>
        <w:spacing w:line="600" w:lineRule="atLeast"/>
        <w:rPr>
          <w:rFonts w:ascii="仿宋" w:hAnsi="仿宋" w:cs="仿宋"/>
          <w:color w:val="auto"/>
          <w:spacing w:val="-4"/>
          <w:kern w:val="11"/>
          <w:sz w:val="28"/>
          <w:szCs w:val="28"/>
        </w:rPr>
      </w:pPr>
      <w:r>
        <w:rPr>
          <w:rFonts w:hint="eastAsia" w:ascii="仿宋" w:hAnsi="仿宋" w:cs="仿宋"/>
          <w:b/>
          <w:bCs/>
          <w:color w:val="auto"/>
          <w:kern w:val="11"/>
          <w:sz w:val="28"/>
          <w:szCs w:val="28"/>
        </w:rPr>
        <w:t xml:space="preserve">    本年承担课题</w:t>
      </w:r>
      <w:r>
        <w:rPr>
          <w:rFonts w:hint="eastAsia" w:ascii="仿宋" w:hAnsi="仿宋" w:cs="仿宋"/>
          <w:color w:val="auto"/>
          <w:kern w:val="11"/>
          <w:sz w:val="28"/>
          <w:szCs w:val="28"/>
        </w:rPr>
        <w:t xml:space="preserve">  </w:t>
      </w:r>
      <w:r>
        <w:rPr>
          <w:rFonts w:hint="eastAsia" w:ascii="仿宋" w:hAnsi="仿宋" w:cs="仿宋"/>
          <w:color w:val="auto"/>
          <w:spacing w:val="-4"/>
          <w:kern w:val="11"/>
          <w:sz w:val="28"/>
          <w:szCs w:val="28"/>
        </w:rPr>
        <w:t>指当年承担的所有课题的数量，包括新开课题和以前未完成的课题。</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w:t>
      </w:r>
      <w:r>
        <w:rPr>
          <w:rFonts w:hint="eastAsia" w:ascii="仿宋" w:hAnsi="仿宋" w:cs="仿宋"/>
          <w:color w:val="auto"/>
          <w:sz w:val="28"/>
          <w:szCs w:val="28"/>
        </w:rPr>
        <w:t>．</w:t>
      </w:r>
      <w:r>
        <w:rPr>
          <w:rFonts w:hint="eastAsia" w:ascii="黑体" w:hAnsi="黑体" w:eastAsia="黑体" w:cs="仿宋"/>
          <w:color w:val="auto"/>
          <w:kern w:val="11"/>
          <w:sz w:val="28"/>
          <w:szCs w:val="28"/>
        </w:rPr>
        <w:t>档案部门服务业行政单位财务状况</w:t>
      </w:r>
    </w:p>
    <w:p>
      <w:pPr>
        <w:autoSpaceDE w:val="0"/>
        <w:autoSpaceDN w:val="0"/>
        <w:adjustRightInd w:val="0"/>
        <w:snapToGrid w:val="0"/>
        <w:spacing w:before="23" w:line="600" w:lineRule="atLeast"/>
        <w:ind w:right="-93"/>
        <w:jc w:val="left"/>
        <w:rPr>
          <w:rFonts w:ascii="仿宋" w:hAnsi="仿宋" w:cs="仿宋"/>
          <w:color w:val="auto"/>
          <w:kern w:val="11"/>
          <w:sz w:val="28"/>
          <w:szCs w:val="28"/>
        </w:rPr>
      </w:pPr>
      <w:r>
        <w:rPr>
          <w:rFonts w:hint="eastAsia" w:ascii="仿宋" w:hAnsi="仿宋" w:cs="仿宋"/>
          <w:b/>
          <w:bCs/>
          <w:color w:val="auto"/>
          <w:kern w:val="11"/>
          <w:sz w:val="28"/>
          <w:szCs w:val="28"/>
        </w:rPr>
        <w:t xml:space="preserve">    存货</w:t>
      </w:r>
      <w:r>
        <w:rPr>
          <w:rFonts w:hint="eastAsia" w:ascii="仿宋" w:hAnsi="仿宋" w:cs="仿宋"/>
          <w:color w:val="auto"/>
          <w:kern w:val="0"/>
          <w:sz w:val="28"/>
          <w:szCs w:val="28"/>
        </w:rPr>
        <w:t xml:space="preserve">  </w:t>
      </w:r>
      <w:r>
        <w:rPr>
          <w:rFonts w:hint="eastAsia" w:ascii="仿宋" w:hAnsi="仿宋" w:cs="仿宋"/>
          <w:color w:val="auto"/>
          <w:kern w:val="11"/>
          <w:sz w:val="28"/>
          <w:szCs w:val="28"/>
        </w:rPr>
        <w:t>指行政单位在开展业务活动及其他活动中为耗用而储存的各种物资，包括材料、燃料、包装物和低值易耗品及未达到固定资产标准的家具、用具、装具等的实际成本。</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固定资产原价</w:t>
      </w:r>
      <w:r>
        <w:rPr>
          <w:rFonts w:hint="eastAsia" w:ascii="仿宋" w:hAnsi="仿宋" w:cs="仿宋"/>
          <w:color w:val="auto"/>
          <w:kern w:val="11"/>
          <w:sz w:val="28"/>
          <w:szCs w:val="28"/>
        </w:rPr>
        <w:t xml:space="preserve">  指使用年限在一年以上，单位价值在规定标准以上，并在使用过程中基本保持原来物质形态的资产。包括房屋和建筑物、专用设备、一般设备、文物和陈列品、图书、其他固定资产等。根据部门决算“资产负债表”中固定资产有关项目的年末数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资产总计</w:t>
      </w:r>
      <w:r>
        <w:rPr>
          <w:rFonts w:hint="eastAsia" w:ascii="仿宋" w:hAnsi="仿宋" w:cs="仿宋"/>
          <w:color w:val="auto"/>
          <w:kern w:val="11"/>
          <w:sz w:val="28"/>
          <w:szCs w:val="28"/>
        </w:rPr>
        <w:t xml:space="preserve">  指行政单位占有或者使用的，能以货币计量的经济资源。前款所称占有，是指行政单位对经济资源拥有法律上的占有权。由行政单位直接支配，供社会公众使用的政府储备物资、公共基础设施等，也属于行政单位核算的资产。行政单位的资产包括流动资产、固定资产、在建工程、无形资产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kern w:val="11"/>
          <w:sz w:val="28"/>
          <w:szCs w:val="28"/>
        </w:rPr>
        <w:t xml:space="preserve">    负债合计</w:t>
      </w:r>
      <w:r>
        <w:rPr>
          <w:rFonts w:hint="eastAsia" w:ascii="仿宋" w:hAnsi="仿宋" w:cs="仿宋"/>
          <w:color w:val="auto"/>
          <w:kern w:val="11"/>
          <w:sz w:val="28"/>
          <w:szCs w:val="28"/>
        </w:rPr>
        <w:t xml:space="preserve">  指行政单位所承担的能以货币计量，需要以资产等偿还的债务。按照流动性，分为流动负债和非流动负债。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本年收入合计</w:t>
      </w:r>
      <w:r>
        <w:rPr>
          <w:rFonts w:hint="eastAsia" w:ascii="仿宋" w:hAnsi="仿宋" w:cs="仿宋"/>
          <w:color w:val="auto"/>
          <w:kern w:val="11"/>
          <w:sz w:val="28"/>
          <w:szCs w:val="28"/>
        </w:rPr>
        <w:t xml:space="preserve">  指行政单位本年度取得的全部收入，包括财政拨款、上级补助收入、附属单位缴款和其他收入。根据部门决算“收入支出决算总表”中对应项目填报。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本年支出合计</w:t>
      </w:r>
      <w:r>
        <w:rPr>
          <w:rFonts w:hint="eastAsia" w:ascii="仿宋" w:hAnsi="仿宋" w:cs="仿宋"/>
          <w:color w:val="auto"/>
          <w:kern w:val="11"/>
          <w:sz w:val="28"/>
          <w:szCs w:val="28"/>
        </w:rPr>
        <w:t xml:space="preserve">  指行政单位本年度全部支出。根据部门决算“收入支出决算总表”中对应项目填报。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工资福利支出</w:t>
      </w:r>
      <w:r>
        <w:rPr>
          <w:rFonts w:hint="eastAsia" w:ascii="仿宋" w:hAnsi="仿宋" w:cs="仿宋"/>
          <w:color w:val="auto"/>
          <w:kern w:val="11"/>
          <w:sz w:val="28"/>
          <w:szCs w:val="28"/>
        </w:rPr>
        <w:t xml:space="preserve">  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商品和服务支出</w:t>
      </w:r>
      <w:r>
        <w:rPr>
          <w:rFonts w:hint="eastAsia" w:ascii="仿宋" w:hAnsi="仿宋" w:cs="仿宋"/>
          <w:color w:val="auto"/>
          <w:kern w:val="11"/>
          <w:sz w:val="28"/>
          <w:szCs w:val="28"/>
        </w:rPr>
        <w:t xml:space="preserve">  指单位购买商品和劳务的支出 （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取暖费</w:t>
      </w:r>
      <w:r>
        <w:rPr>
          <w:rFonts w:hint="eastAsia" w:ascii="仿宋" w:hAnsi="仿宋" w:cs="仿宋"/>
          <w:color w:val="auto"/>
          <w:kern w:val="11"/>
          <w:sz w:val="28"/>
          <w:szCs w:val="28"/>
        </w:rPr>
        <w:t xml:space="preserve">  指单位取暖用燃料费、热力费、炉具购置费、锅炉临时工的工资、节煤奖以及由单位支付的在职职工和离退休人员宿舍取暖费等。根据部门决算“支出决算明细表”中的“商品和服务支出”的对应项目填报。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差旅费</w:t>
      </w:r>
      <w:r>
        <w:rPr>
          <w:rFonts w:hint="eastAsia" w:ascii="仿宋" w:hAnsi="仿宋" w:cs="仿宋"/>
          <w:color w:val="auto"/>
          <w:kern w:val="11"/>
          <w:sz w:val="28"/>
          <w:szCs w:val="28"/>
        </w:rPr>
        <w:t xml:space="preserve">  指单位工作人员出差的住宿费、旅费、伙食补助费、杂费，干部及大中专学生调遣费，调干家属旅费补助等。根据部门决算“支出决算明细表”中的“商品和服务支出”的对应项目填报。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因公出国（境）费用</w:t>
      </w:r>
      <w:r>
        <w:rPr>
          <w:rFonts w:hint="eastAsia" w:ascii="仿宋" w:hAnsi="仿宋" w:cs="仿宋"/>
          <w:color w:val="auto"/>
          <w:kern w:val="11"/>
          <w:sz w:val="28"/>
          <w:szCs w:val="28"/>
        </w:rPr>
        <w:t xml:space="preserve">  指单位工作人员公务出国（境）的住宿费、旅费、伙食补助费、杂费、培训费等支出。根据部门决算“支出决算明细表”中的“商品和服务支出”的对应项目填报。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劳务费</w:t>
      </w:r>
      <w:r>
        <w:rPr>
          <w:rFonts w:hint="eastAsia" w:ascii="仿宋" w:hAnsi="仿宋" w:cs="仿宋"/>
          <w:color w:val="auto"/>
          <w:kern w:val="11"/>
          <w:sz w:val="28"/>
          <w:szCs w:val="28"/>
        </w:rPr>
        <w:t xml:space="preserve">  指支付给单位和个人的劳务费用，如临时聘用人员、钟点工工资，稿费、翻译费，评审费等。根据部门决算“支出决算明细表”中的“商品和服务支出”的对应项目填报。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工会经费</w:t>
      </w:r>
      <w:r>
        <w:rPr>
          <w:rFonts w:hint="eastAsia" w:ascii="仿宋" w:hAnsi="仿宋" w:cs="仿宋"/>
          <w:color w:val="auto"/>
          <w:kern w:val="11"/>
          <w:sz w:val="28"/>
          <w:szCs w:val="28"/>
        </w:rPr>
        <w:t xml:space="preserve">  指单位按规定提取的工会经费。根据部门决算“支出决算明细表”中的“商品和服务支出”的对应项目填报。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福利费</w:t>
      </w:r>
      <w:r>
        <w:rPr>
          <w:rFonts w:hint="eastAsia" w:ascii="仿宋" w:hAnsi="仿宋" w:cs="仿宋"/>
          <w:color w:val="auto"/>
          <w:kern w:val="11"/>
          <w:sz w:val="28"/>
          <w:szCs w:val="28"/>
        </w:rPr>
        <w:t xml:space="preserve">  指单位按规定提取的福利费。根据部门决算“支出决算明细表”中的“商品和服务支出”的对应项目填报。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对个人和家庭的补助</w:t>
      </w:r>
      <w:r>
        <w:rPr>
          <w:rFonts w:hint="eastAsia" w:ascii="仿宋" w:hAnsi="仿宋" w:cs="仿宋"/>
          <w:color w:val="auto"/>
          <w:kern w:val="11"/>
          <w:sz w:val="28"/>
          <w:szCs w:val="28"/>
        </w:rPr>
        <w:t xml:space="preserve">  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抚恤金</w:t>
      </w:r>
      <w:r>
        <w:rPr>
          <w:rFonts w:hint="eastAsia" w:ascii="仿宋" w:hAnsi="仿宋" w:cs="仿宋"/>
          <w:color w:val="auto"/>
          <w:kern w:val="11"/>
          <w:sz w:val="28"/>
          <w:szCs w:val="28"/>
        </w:rPr>
        <w:t xml:space="preserve">  指按规定开支的烈士遗属、牺牲病故人员遗属的一次性和定期抚恤金，伤残人员的抚恤金， 离退休人员等其他人员的各项抚恤金。根据部门决算“支出决算明细表”中的“对个人和家庭的补助”的对应项目填报。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生活补助</w:t>
      </w:r>
      <w:r>
        <w:rPr>
          <w:rFonts w:hint="eastAsia" w:ascii="仿宋" w:hAnsi="仿宋" w:cs="仿宋"/>
          <w:color w:val="auto"/>
          <w:kern w:val="11"/>
          <w:sz w:val="28"/>
          <w:szCs w:val="28"/>
        </w:rPr>
        <w:t xml:space="preserve">  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救济费</w:t>
      </w:r>
      <w:r>
        <w:rPr>
          <w:rFonts w:hint="eastAsia" w:ascii="仿宋" w:hAnsi="仿宋" w:cs="仿宋"/>
          <w:color w:val="auto"/>
          <w:kern w:val="11"/>
          <w:sz w:val="28"/>
          <w:szCs w:val="28"/>
        </w:rPr>
        <w:t xml:space="preserve">  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助学金</w:t>
      </w:r>
      <w:r>
        <w:rPr>
          <w:rFonts w:hint="eastAsia" w:ascii="仿宋" w:hAnsi="仿宋" w:cs="仿宋"/>
          <w:color w:val="auto"/>
          <w:kern w:val="11"/>
          <w:sz w:val="28"/>
          <w:szCs w:val="28"/>
        </w:rPr>
        <w:t xml:space="preserve">  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奖励金 </w:t>
      </w:r>
      <w:r>
        <w:rPr>
          <w:rFonts w:hint="eastAsia" w:ascii="仿宋" w:hAnsi="仿宋" w:cs="仿宋"/>
          <w:color w:val="auto"/>
          <w:kern w:val="11"/>
          <w:sz w:val="28"/>
          <w:szCs w:val="28"/>
        </w:rPr>
        <w:t xml:space="preserve"> 指政府各部门的奖励支出， 如对个体私营经济的奖励、计划生育目标责任奖励、独生子女父母奖励等。根据部门决算“支出决算明细表”中的“对个人和家庭的补助”的对应项目填报。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生产补贴</w:t>
      </w:r>
      <w:r>
        <w:rPr>
          <w:rFonts w:hint="eastAsia" w:ascii="仿宋" w:hAnsi="仿宋" w:cs="仿宋"/>
          <w:bCs/>
          <w:color w:val="auto"/>
          <w:kern w:val="11"/>
          <w:sz w:val="28"/>
          <w:szCs w:val="28"/>
        </w:rPr>
        <w:t xml:space="preserve"> </w:t>
      </w:r>
      <w:r>
        <w:rPr>
          <w:rFonts w:hint="eastAsia" w:ascii="仿宋" w:hAnsi="仿宋" w:cs="仿宋"/>
          <w:color w:val="auto"/>
          <w:kern w:val="11"/>
          <w:sz w:val="28"/>
          <w:szCs w:val="28"/>
        </w:rPr>
        <w:t xml:space="preserve"> 指各种对个人发放的生产补贴支出。如国家对农民发放的农机具购置补贴、良种补贴、粮食直补以及发放给残疾人的各种生产经营补贴。根据部门决算“支出決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项目经费</w:t>
      </w:r>
      <w:r>
        <w:rPr>
          <w:rFonts w:hint="eastAsia" w:ascii="仿宋" w:hAnsi="仿宋" w:cs="仿宋"/>
          <w:color w:val="auto"/>
          <w:kern w:val="11"/>
          <w:sz w:val="28"/>
          <w:szCs w:val="28"/>
        </w:rPr>
        <w:t xml:space="preserve">  指单位除基本支出外的为完成特定行政任务和事业发展的经费。</w:t>
      </w:r>
    </w:p>
    <w:p>
      <w:pPr>
        <w:widowControl/>
        <w:jc w:val="left"/>
        <w:rPr>
          <w:rFonts w:ascii="仿宋" w:hAnsi="仿宋" w:cs="仿宋"/>
          <w:color w:val="auto"/>
          <w:kern w:val="11"/>
          <w:sz w:val="28"/>
          <w:szCs w:val="28"/>
        </w:rPr>
      </w:pPr>
      <w:r>
        <w:rPr>
          <w:rFonts w:ascii="仿宋" w:hAnsi="仿宋" w:cs="仿宋"/>
          <w:color w:val="auto"/>
          <w:kern w:val="11"/>
          <w:sz w:val="28"/>
          <w:szCs w:val="28"/>
        </w:rPr>
        <w:br w:type="page"/>
      </w:r>
    </w:p>
    <w:p>
      <w:pPr>
        <w:pStyle w:val="13"/>
        <w:spacing w:before="0" w:after="120" w:line="240" w:lineRule="atLeast"/>
        <w:rPr>
          <w:rFonts w:asciiTheme="majorEastAsia" w:hAnsiTheme="majorEastAsia" w:eastAsiaTheme="majorEastAsia"/>
          <w:color w:val="auto"/>
        </w:rPr>
      </w:pPr>
      <w:bookmarkStart w:id="8" w:name="_Toc7599"/>
      <w:r>
        <w:rPr>
          <w:rFonts w:hint="eastAsia" w:asciiTheme="majorEastAsia" w:hAnsiTheme="majorEastAsia" w:eastAsiaTheme="majorEastAsia"/>
          <w:color w:val="auto"/>
        </w:rPr>
        <w:t>（二）档案馆基本情况</w:t>
      </w:r>
      <w:bookmarkEnd w:id="8"/>
    </w:p>
    <w:p>
      <w:pPr>
        <w:adjustRightInd w:val="0"/>
        <w:snapToGrid w:val="0"/>
        <w:spacing w:line="600" w:lineRule="atLeast"/>
        <w:rPr>
          <w:rFonts w:ascii="黑体" w:hAnsi="黑体" w:eastAsia="黑体" w:cs="仿宋"/>
          <w:color w:val="auto"/>
          <w:kern w:val="11"/>
          <w:sz w:val="28"/>
          <w:szCs w:val="28"/>
        </w:rPr>
      </w:pP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w:t>
      </w:r>
      <w:r>
        <w:rPr>
          <w:rFonts w:hint="eastAsia" w:ascii="仿宋" w:hAnsi="仿宋" w:cs="仿宋"/>
          <w:color w:val="auto"/>
          <w:sz w:val="28"/>
          <w:szCs w:val="28"/>
        </w:rPr>
        <w:t>．</w:t>
      </w:r>
      <w:r>
        <w:rPr>
          <w:rFonts w:hint="eastAsia" w:ascii="黑体" w:hAnsi="黑体" w:eastAsia="黑体" w:cs="仿宋"/>
          <w:color w:val="auto"/>
          <w:kern w:val="11"/>
          <w:sz w:val="28"/>
          <w:szCs w:val="28"/>
        </w:rPr>
        <w:t>机构情况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国家综合档案馆</w:t>
      </w:r>
      <w:r>
        <w:rPr>
          <w:rFonts w:hint="eastAsia" w:ascii="仿宋" w:hAnsi="仿宋" w:cs="仿宋"/>
          <w:color w:val="auto"/>
          <w:sz w:val="28"/>
          <w:szCs w:val="28"/>
        </w:rPr>
        <w:t xml:space="preserve">  </w:t>
      </w:r>
      <w:r>
        <w:rPr>
          <w:rFonts w:hint="eastAsia" w:ascii="仿宋" w:hAnsi="仿宋" w:cs="仿宋"/>
          <w:color w:val="auto"/>
          <w:kern w:val="11"/>
          <w:sz w:val="28"/>
          <w:szCs w:val="28"/>
        </w:rPr>
        <w:t>指按行政区划或历史时期设置的，收集和管理所辖范围内多种门类档案的档案馆。</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国家专门档案馆</w:t>
      </w:r>
      <w:r>
        <w:rPr>
          <w:rFonts w:hint="eastAsia" w:ascii="仿宋" w:hAnsi="仿宋" w:cs="仿宋"/>
          <w:color w:val="auto"/>
          <w:sz w:val="28"/>
          <w:szCs w:val="28"/>
        </w:rPr>
        <w:t xml:space="preserve">  </w:t>
      </w:r>
      <w:r>
        <w:rPr>
          <w:rFonts w:hint="eastAsia" w:ascii="仿宋" w:hAnsi="仿宋" w:cs="仿宋"/>
          <w:color w:val="auto"/>
          <w:kern w:val="11"/>
          <w:sz w:val="28"/>
          <w:szCs w:val="28"/>
        </w:rPr>
        <w:t>指收集和管理某一专门领域或某种特殊载体形态档案的档案馆。如照片档案馆、城建档案馆等。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部门档案馆  </w:t>
      </w:r>
      <w:r>
        <w:rPr>
          <w:rFonts w:hint="eastAsia" w:ascii="仿宋" w:hAnsi="仿宋" w:cs="仿宋"/>
          <w:color w:val="auto"/>
          <w:sz w:val="28"/>
          <w:szCs w:val="28"/>
        </w:rPr>
        <w:t>指专业主管部门设置的管理本部门及其直属机构档案的档案馆。如外交部档案馆、国家安全部档案馆等。</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企业档案馆  </w:t>
      </w:r>
      <w:r>
        <w:rPr>
          <w:rFonts w:hint="eastAsia" w:ascii="仿宋" w:hAnsi="仿宋" w:cs="仿宋"/>
          <w:color w:val="auto"/>
          <w:kern w:val="11"/>
          <w:sz w:val="28"/>
          <w:szCs w:val="28"/>
        </w:rPr>
        <w:t>指列入本年报统计范围的企业设置的管理本企业及其所属单位档案的档案馆。</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事业单位档案馆  </w:t>
      </w:r>
      <w:r>
        <w:rPr>
          <w:rFonts w:hint="eastAsia" w:ascii="仿宋" w:hAnsi="仿宋" w:cs="仿宋"/>
          <w:color w:val="auto"/>
          <w:kern w:val="11"/>
          <w:sz w:val="28"/>
          <w:szCs w:val="28"/>
        </w:rPr>
        <w:t>指事业单位设置的管理本单位及其所属机构档案的档案馆，包括文化事业单位（如理工农林医类以外的大专院校、文艺团体、新闻出版单位等）档案馆和科技事业单位（如研究院、设计院、理工农林医类大专院校等）档案馆。</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w:t>
      </w:r>
      <w:r>
        <w:rPr>
          <w:rFonts w:hint="eastAsia" w:ascii="仿宋" w:hAnsi="仿宋" w:cs="仿宋"/>
          <w:color w:val="auto"/>
          <w:sz w:val="28"/>
          <w:szCs w:val="28"/>
        </w:rPr>
        <w:t>．</w:t>
      </w:r>
      <w:r>
        <w:rPr>
          <w:rFonts w:hint="eastAsia" w:ascii="黑体" w:hAnsi="黑体" w:eastAsia="黑体" w:cs="仿宋"/>
          <w:color w:val="auto"/>
          <w:kern w:val="11"/>
          <w:sz w:val="28"/>
          <w:szCs w:val="28"/>
        </w:rPr>
        <w:t>人员情况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color w:val="auto"/>
          <w:kern w:val="11"/>
          <w:sz w:val="28"/>
          <w:szCs w:val="28"/>
        </w:rPr>
        <w:t xml:space="preserve">    定编</w:t>
      </w:r>
      <w:r>
        <w:rPr>
          <w:rFonts w:hint="eastAsia" w:ascii="仿宋" w:hAnsi="仿宋" w:cs="仿宋"/>
          <w:color w:val="auto"/>
          <w:kern w:val="11"/>
          <w:sz w:val="28"/>
          <w:szCs w:val="28"/>
        </w:rPr>
        <w:t xml:space="preserve">  指机构编制管理机关核定的本单位人员数额。</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指本单位专门从事档案工作的在职职工。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档案干部专业技术职务  </w:t>
      </w:r>
      <w:r>
        <w:rPr>
          <w:rFonts w:hint="eastAsia" w:ascii="仿宋" w:hAnsi="仿宋" w:cs="仿宋"/>
          <w:color w:val="auto"/>
          <w:kern w:val="11"/>
          <w:sz w:val="28"/>
          <w:szCs w:val="28"/>
        </w:rPr>
        <w:t>指专职档案干部评聘的专业技术职务。在档案部门工作聘为其他业务、技术职称的人员，应按级别分别填入与其对应的栏目，如技术员相当于“管理员”；助教、助理工程师、助理翻译、助理编辑、助理记者、助理会计师等相当于“助理馆员”；讲师、工程师、翻译、编辑、记者、会计师等相当于“馆员”；副教授、副编审、副译审、主任记者等相当于“副研究馆员”；教授、编审、译审、高级记者等相当于“研究馆员”；高级工程师、高级会计师相当于“副研究馆员”或“研究馆员”。</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w:t>
      </w:r>
      <w:r>
        <w:rPr>
          <w:rFonts w:hint="eastAsia" w:ascii="仿宋" w:hAnsi="仿宋" w:cs="仿宋"/>
          <w:color w:val="auto"/>
          <w:sz w:val="28"/>
          <w:szCs w:val="28"/>
        </w:rPr>
        <w:t>．</w:t>
      </w:r>
      <w:r>
        <w:rPr>
          <w:rFonts w:hint="eastAsia" w:ascii="黑体" w:hAnsi="黑体" w:eastAsia="黑体" w:cs="仿宋"/>
          <w:color w:val="auto"/>
          <w:kern w:val="11"/>
          <w:sz w:val="28"/>
          <w:szCs w:val="28"/>
        </w:rPr>
        <w:t>馆藏情况</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全宗</w:t>
      </w:r>
      <w:r>
        <w:rPr>
          <w:rFonts w:hint="eastAsia" w:ascii="仿宋" w:hAnsi="仿宋" w:cs="仿宋"/>
          <w:color w:val="auto"/>
          <w:sz w:val="28"/>
          <w:szCs w:val="28"/>
        </w:rPr>
        <w:t xml:space="preserve">  </w:t>
      </w:r>
      <w:r>
        <w:rPr>
          <w:rFonts w:hint="eastAsia" w:ascii="仿宋" w:hAnsi="仿宋" w:cs="仿宋"/>
          <w:color w:val="auto"/>
          <w:kern w:val="11"/>
          <w:sz w:val="28"/>
          <w:szCs w:val="28"/>
        </w:rPr>
        <w:t>是指一个具有社会独立性的组织或个人在其社会实践中所形成的档案的有机整体。</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案卷  </w:t>
      </w:r>
      <w:r>
        <w:rPr>
          <w:rFonts w:hint="eastAsia" w:ascii="仿宋" w:hAnsi="仿宋" w:cs="仿宋"/>
          <w:color w:val="auto"/>
          <w:kern w:val="11"/>
          <w:sz w:val="28"/>
          <w:szCs w:val="28"/>
        </w:rPr>
        <w:t>由互有联系的若干文件组合成的档案保管单位。</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以件为保管单位档案  </w:t>
      </w:r>
      <w:r>
        <w:rPr>
          <w:rFonts w:hint="eastAsia" w:ascii="仿宋" w:hAnsi="仿宋" w:cs="仿宋"/>
          <w:color w:val="auto"/>
          <w:kern w:val="11"/>
          <w:sz w:val="28"/>
          <w:szCs w:val="28"/>
        </w:rPr>
        <w:t>指按照《归档文件整理规则》的要求，以件为基本保管单位的纸质档案。</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总排架长度  </w:t>
      </w:r>
      <w:r>
        <w:rPr>
          <w:rFonts w:hint="eastAsia" w:ascii="仿宋" w:hAnsi="仿宋" w:cs="仿宋"/>
          <w:color w:val="auto"/>
          <w:kern w:val="11"/>
          <w:sz w:val="28"/>
          <w:szCs w:val="28"/>
        </w:rPr>
        <w:t>指全部纸质档案装订或装盒后竖排在柜架上的长度。</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sz w:val="28"/>
          <w:szCs w:val="28"/>
        </w:rPr>
        <w:t xml:space="preserve">    电子档案</w:t>
      </w:r>
      <w:r>
        <w:rPr>
          <w:rFonts w:hint="eastAsia" w:ascii="仿宋" w:hAnsi="仿宋" w:cs="仿宋"/>
          <w:color w:val="auto"/>
          <w:sz w:val="28"/>
          <w:szCs w:val="28"/>
        </w:rPr>
        <w:t xml:space="preserve">  指机关、团体、企业事业单位和其他组织在处理公务过程中形成的对国家和社会具有保存价值并归档保存的电子文件。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GB</w:t>
      </w:r>
      <w:r>
        <w:rPr>
          <w:rFonts w:hint="eastAsia" w:ascii="仿宋" w:hAnsi="仿宋" w:cs="仿宋"/>
          <w:color w:val="auto"/>
          <w:sz w:val="28"/>
          <w:szCs w:val="28"/>
        </w:rPr>
        <w:t xml:space="preserve">  </w:t>
      </w:r>
      <w:r>
        <w:rPr>
          <w:rFonts w:hint="eastAsia" w:ascii="仿宋" w:hAnsi="仿宋" w:cs="仿宋"/>
          <w:color w:val="auto"/>
          <w:kern w:val="11"/>
          <w:sz w:val="28"/>
          <w:szCs w:val="28"/>
        </w:rPr>
        <w:t>指电子档案的存贮容量为千兆字节（1GB＝1024MB，1MB＝1024KB）。</w:t>
      </w:r>
    </w:p>
    <w:p>
      <w:pPr>
        <w:adjustRightInd w:val="0"/>
        <w:snapToGrid w:val="0"/>
        <w:spacing w:line="600" w:lineRule="atLeast"/>
        <w:rPr>
          <w:rFonts w:ascii="仿宋" w:hAnsi="仿宋" w:cs="仿宋"/>
          <w:b/>
          <w:bCs/>
          <w:color w:val="auto"/>
          <w:sz w:val="28"/>
          <w:szCs w:val="28"/>
        </w:rPr>
      </w:pPr>
      <w:r>
        <w:rPr>
          <w:rFonts w:hint="eastAsia" w:ascii="仿宋" w:hAnsi="仿宋" w:cs="仿宋"/>
          <w:b/>
          <w:bCs/>
          <w:color w:val="auto"/>
          <w:sz w:val="28"/>
          <w:szCs w:val="28"/>
        </w:rPr>
        <w:t xml:space="preserve">    照片档案  </w:t>
      </w:r>
      <w:r>
        <w:rPr>
          <w:rFonts w:hint="eastAsia" w:ascii="仿宋" w:hAnsi="仿宋" w:cs="仿宋"/>
          <w:color w:val="auto"/>
          <w:kern w:val="11"/>
          <w:sz w:val="28"/>
          <w:szCs w:val="28"/>
        </w:rPr>
        <w:t>指专门集中保管的照片档案，与其他档案一起立卷保管的照片档案不计在内。</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缩微胶片  </w:t>
      </w:r>
      <w:r>
        <w:rPr>
          <w:rFonts w:hint="eastAsia" w:ascii="仿宋" w:hAnsi="仿宋" w:cs="仿宋"/>
          <w:color w:val="auto"/>
          <w:kern w:val="11"/>
          <w:sz w:val="28"/>
          <w:szCs w:val="28"/>
        </w:rPr>
        <w:t>指所保管的全部缩微胶片，包括接收来的缩微胶片档案和馆藏档案的缩微复制件。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馆藏档案数字化成果  </w:t>
      </w:r>
      <w:r>
        <w:rPr>
          <w:rFonts w:hint="eastAsia" w:ascii="仿宋" w:hAnsi="仿宋" w:cs="仿宋"/>
          <w:color w:val="auto"/>
          <w:kern w:val="11"/>
          <w:sz w:val="28"/>
          <w:szCs w:val="28"/>
        </w:rPr>
        <w:t>包括数字图像、档案目录数据、元数据、数字化工作中产生的工作文件等。</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馆藏资料  </w:t>
      </w:r>
      <w:r>
        <w:rPr>
          <w:rFonts w:hint="eastAsia" w:ascii="仿宋" w:hAnsi="仿宋" w:cs="仿宋"/>
          <w:color w:val="auto"/>
          <w:kern w:val="11"/>
          <w:sz w:val="28"/>
          <w:szCs w:val="28"/>
        </w:rPr>
        <w:t>指已编目的各种载体形式的图书、期刊、技术资料、编研资料等，和不作为档案保管的文件。</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革命历史档案</w:t>
      </w:r>
      <w:r>
        <w:rPr>
          <w:rFonts w:hint="eastAsia" w:ascii="仿宋" w:hAnsi="仿宋" w:cs="仿宋"/>
          <w:color w:val="auto"/>
          <w:kern w:val="11"/>
          <w:sz w:val="28"/>
          <w:szCs w:val="28"/>
        </w:rPr>
        <w:t xml:space="preserve">  中华人民共和国成立以前中国共产党及其领导下的政府、军队、团体所形成的档案。</w:t>
      </w:r>
    </w:p>
    <w:p>
      <w:pPr>
        <w:adjustRightInd w:val="0"/>
        <w:snapToGrid w:val="0"/>
        <w:spacing w:line="600" w:lineRule="atLeast"/>
        <w:rPr>
          <w:rFonts w:ascii="仿宋" w:hAnsi="仿宋" w:cs="仿宋"/>
          <w:color w:val="auto"/>
          <w:kern w:val="11"/>
          <w:sz w:val="28"/>
          <w:szCs w:val="28"/>
          <w:highlight w:val="yellow"/>
        </w:rPr>
      </w:pPr>
      <w:r>
        <w:rPr>
          <w:rFonts w:hint="eastAsia" w:ascii="仿宋" w:hAnsi="仿宋" w:cs="仿宋"/>
          <w:b/>
          <w:bCs/>
          <w:color w:val="auto"/>
          <w:kern w:val="11"/>
          <w:sz w:val="28"/>
          <w:szCs w:val="28"/>
        </w:rPr>
        <w:t xml:space="preserve">    手工目录</w:t>
      </w:r>
      <w:r>
        <w:rPr>
          <w:rFonts w:hint="eastAsia" w:ascii="仿宋" w:hAnsi="仿宋" w:cs="仿宋"/>
          <w:color w:val="auto"/>
          <w:kern w:val="11"/>
          <w:sz w:val="28"/>
          <w:szCs w:val="28"/>
        </w:rPr>
        <w:t xml:space="preserve">  手工编制的档案检索工具，包括案卷目录、全引目录、专题卡片等。</w:t>
      </w:r>
    </w:p>
    <w:p>
      <w:pPr>
        <w:adjustRightInd w:val="0"/>
        <w:snapToGrid w:val="0"/>
        <w:spacing w:line="600" w:lineRule="atLeast"/>
        <w:rPr>
          <w:rFonts w:ascii="仿宋" w:hAnsi="仿宋" w:cs="仿宋"/>
          <w:b/>
          <w:bCs/>
          <w:color w:val="auto"/>
          <w:kern w:val="11"/>
          <w:sz w:val="28"/>
          <w:szCs w:val="28"/>
        </w:rPr>
      </w:pPr>
      <w:r>
        <w:rPr>
          <w:rFonts w:hint="eastAsia" w:ascii="仿宋" w:hAnsi="仿宋" w:cs="仿宋"/>
          <w:b/>
          <w:bCs/>
          <w:color w:val="auto"/>
          <w:kern w:val="11"/>
          <w:sz w:val="28"/>
          <w:szCs w:val="28"/>
        </w:rPr>
        <w:t xml:space="preserve">    机读目录</w:t>
      </w:r>
      <w:r>
        <w:rPr>
          <w:rFonts w:hint="eastAsia" w:ascii="仿宋" w:hAnsi="仿宋" w:cs="仿宋"/>
          <w:color w:val="auto"/>
          <w:kern w:val="11"/>
          <w:sz w:val="28"/>
          <w:szCs w:val="28"/>
        </w:rPr>
        <w:t xml:space="preserve">  即计算机可读目录，指输入计算机并通过计算机进行编制和检索的档案目录。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案卷级目录</w:t>
      </w:r>
      <w:r>
        <w:rPr>
          <w:rFonts w:hint="eastAsia" w:ascii="仿宋" w:hAnsi="仿宋" w:cs="仿宋"/>
          <w:color w:val="auto"/>
          <w:kern w:val="11"/>
          <w:sz w:val="28"/>
          <w:szCs w:val="28"/>
        </w:rPr>
        <w:t xml:space="preserve">  以全宗为单位登录案卷的题名及其他特征并按案卷号次序编排而成的一种档案目录。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文件级目录</w:t>
      </w:r>
      <w:r>
        <w:rPr>
          <w:rFonts w:hint="eastAsia" w:ascii="仿宋" w:hAnsi="仿宋" w:cs="仿宋"/>
          <w:color w:val="auto"/>
          <w:kern w:val="11"/>
          <w:sz w:val="28"/>
          <w:szCs w:val="28"/>
        </w:rPr>
        <w:t xml:space="preserve">  登录文件题名及其他特征并固定文件排列次序的一种档案目录。</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国家重点档案抢救情况</w:t>
      </w:r>
      <w:r>
        <w:rPr>
          <w:rFonts w:hint="eastAsia" w:ascii="仿宋" w:hAnsi="仿宋" w:cs="仿宋"/>
          <w:color w:val="auto"/>
          <w:kern w:val="11"/>
          <w:sz w:val="28"/>
          <w:szCs w:val="28"/>
        </w:rPr>
        <w:t xml:space="preserve">  仅限各级国家综合档案馆填报。国家重点档案指由各级国家档案馆保存，在中国各个历史时期形成的，在政治、军事、经济、科学、技术、文化、宗教等方面具有重要的研究和利用价值，国家需要永久保存的珍贵档案。主要范围包括：（1）1949年以前，反映中国共产党及其领导的革命组织、革命根据地、革命政权，以及革命活动家的档案；（2）1949年以前，反映各个历史时期政权机构、社会组织和著名人物的档案；（3）中华人民共和国成立以来，反映党和国家领导人活动的档案；（4）经省级（含计划单列市）档案部门鉴定确认的，并报国家档案局批准的其他重点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本年接收档案</w:t>
      </w:r>
      <w:r>
        <w:rPr>
          <w:rFonts w:hint="eastAsia" w:ascii="仿宋" w:hAnsi="仿宋" w:cs="仿宋"/>
          <w:color w:val="auto"/>
          <w:kern w:val="11"/>
          <w:sz w:val="28"/>
          <w:szCs w:val="28"/>
        </w:rPr>
        <w:t xml:space="preserve">  指本年度接收的上一年度或以前年度档案。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本年征集档案  </w:t>
      </w:r>
      <w:r>
        <w:rPr>
          <w:rFonts w:hint="eastAsia" w:ascii="仿宋" w:hAnsi="仿宋" w:cs="仿宋"/>
          <w:color w:val="auto"/>
          <w:kern w:val="11"/>
          <w:sz w:val="28"/>
          <w:szCs w:val="28"/>
        </w:rPr>
        <w:t>指本年度档案馆按照国家规定征收的散存档案、散失档案和其他有关文献。</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w:t>
      </w:r>
      <w:r>
        <w:rPr>
          <w:rFonts w:hint="eastAsia" w:ascii="仿宋" w:hAnsi="仿宋" w:cs="仿宋"/>
          <w:color w:val="auto"/>
          <w:sz w:val="28"/>
          <w:szCs w:val="28"/>
        </w:rPr>
        <w:t>．</w:t>
      </w:r>
      <w:r>
        <w:rPr>
          <w:rFonts w:hint="eastAsia" w:ascii="黑体" w:hAnsi="黑体" w:eastAsia="黑体" w:cs="仿宋"/>
          <w:color w:val="auto"/>
          <w:kern w:val="11"/>
          <w:sz w:val="28"/>
          <w:szCs w:val="28"/>
        </w:rPr>
        <w:t>档案开放情况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开放档案  </w:t>
      </w:r>
      <w:r>
        <w:rPr>
          <w:rFonts w:hint="eastAsia" w:ascii="仿宋" w:hAnsi="仿宋" w:cs="仿宋"/>
          <w:color w:val="auto"/>
          <w:kern w:val="11"/>
          <w:sz w:val="28"/>
          <w:szCs w:val="28"/>
        </w:rPr>
        <w:t>档案馆保管的、无需控制使用的、向社会公开提供利用的档案。</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开放档案目录</w:t>
      </w:r>
      <w:r>
        <w:rPr>
          <w:rFonts w:hint="eastAsia" w:ascii="仿宋" w:hAnsi="仿宋" w:cs="仿宋"/>
          <w:color w:val="auto"/>
          <w:kern w:val="11"/>
          <w:sz w:val="28"/>
          <w:szCs w:val="28"/>
        </w:rPr>
        <w:t xml:space="preserve">  指为已开放档案编制的、供利用者自行检索的开放性检索工具。</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w:t>
      </w:r>
      <w:r>
        <w:rPr>
          <w:rFonts w:hint="eastAsia" w:ascii="仿宋" w:hAnsi="仿宋" w:cs="仿宋"/>
          <w:color w:val="auto"/>
          <w:sz w:val="28"/>
          <w:szCs w:val="28"/>
        </w:rPr>
        <w:t>．</w:t>
      </w:r>
      <w:r>
        <w:rPr>
          <w:rFonts w:hint="eastAsia" w:ascii="黑体" w:hAnsi="黑体" w:eastAsia="黑体" w:cs="仿宋"/>
          <w:color w:val="auto"/>
          <w:kern w:val="11"/>
          <w:sz w:val="28"/>
          <w:szCs w:val="28"/>
        </w:rPr>
        <w:t>档案利用情况</w:t>
      </w:r>
    </w:p>
    <w:p>
      <w:pPr>
        <w:adjustRightInd w:val="0"/>
        <w:snapToGrid w:val="0"/>
        <w:spacing w:line="600" w:lineRule="atLeast"/>
        <w:rPr>
          <w:rFonts w:ascii="仿宋" w:hAnsi="仿宋" w:cs="仿宋"/>
          <w:color w:val="auto"/>
          <w:spacing w:val="-2"/>
          <w:kern w:val="11"/>
          <w:sz w:val="28"/>
          <w:szCs w:val="28"/>
        </w:rPr>
      </w:pPr>
      <w:r>
        <w:rPr>
          <w:rFonts w:hint="eastAsia" w:ascii="仿宋" w:hAnsi="仿宋" w:cs="仿宋"/>
          <w:b/>
          <w:bCs/>
          <w:color w:val="auto"/>
          <w:kern w:val="11"/>
          <w:sz w:val="28"/>
          <w:szCs w:val="28"/>
        </w:rPr>
        <w:t xml:space="preserve">    利用人次</w:t>
      </w:r>
      <w:r>
        <w:rPr>
          <w:rFonts w:hint="eastAsia" w:ascii="仿宋" w:hAnsi="仿宋" w:cs="仿宋"/>
          <w:color w:val="auto"/>
          <w:kern w:val="11"/>
          <w:sz w:val="28"/>
          <w:szCs w:val="28"/>
        </w:rPr>
        <w:t xml:space="preserve">  </w:t>
      </w:r>
      <w:r>
        <w:rPr>
          <w:rFonts w:hint="eastAsia" w:ascii="仿宋" w:hAnsi="仿宋" w:cs="仿宋"/>
          <w:color w:val="auto"/>
          <w:spacing w:val="-2"/>
          <w:kern w:val="11"/>
          <w:sz w:val="28"/>
          <w:szCs w:val="28"/>
        </w:rPr>
        <w:t>当年每日查档人数累计。</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利用卷（件）次</w:t>
      </w:r>
      <w:r>
        <w:rPr>
          <w:rFonts w:hint="eastAsia" w:ascii="仿宋" w:hAnsi="仿宋" w:cs="仿宋"/>
          <w:color w:val="auto"/>
          <w:kern w:val="11"/>
          <w:sz w:val="28"/>
          <w:szCs w:val="28"/>
        </w:rPr>
        <w:t xml:space="preserve">  当年每日提供档案的数量累计。</w:t>
      </w:r>
    </w:p>
    <w:p>
      <w:pPr>
        <w:adjustRightInd w:val="0"/>
        <w:snapToGrid w:val="0"/>
        <w:spacing w:line="600" w:lineRule="atLeast"/>
        <w:rPr>
          <w:rFonts w:ascii="仿宋" w:hAnsi="仿宋" w:cs="仿宋"/>
          <w:color w:val="auto"/>
          <w:kern w:val="11"/>
          <w:sz w:val="28"/>
          <w:szCs w:val="28"/>
        </w:rPr>
      </w:pPr>
      <w:r>
        <w:rPr>
          <w:rFonts w:hint="eastAsia" w:ascii="仿宋" w:hAnsi="仿宋" w:cs="仿宋"/>
          <w:b/>
          <w:color w:val="auto"/>
          <w:sz w:val="28"/>
          <w:szCs w:val="28"/>
        </w:rPr>
        <w:t xml:space="preserve">    利用目的中的“</w:t>
      </w:r>
      <w:r>
        <w:rPr>
          <w:rFonts w:hint="eastAsia" w:ascii="仿宋" w:hAnsi="仿宋" w:cs="仿宋"/>
          <w:b/>
          <w:bCs/>
          <w:color w:val="auto"/>
          <w:sz w:val="28"/>
          <w:szCs w:val="28"/>
        </w:rPr>
        <w:t>工作查考</w:t>
      </w:r>
      <w:r>
        <w:rPr>
          <w:rFonts w:hint="eastAsia" w:ascii="仿宋" w:hAnsi="仿宋" w:cs="仿宋"/>
          <w:b/>
          <w:color w:val="auto"/>
          <w:sz w:val="28"/>
          <w:szCs w:val="28"/>
        </w:rPr>
        <w:t>”</w:t>
      </w:r>
      <w:r>
        <w:rPr>
          <w:rFonts w:hint="eastAsia" w:ascii="仿宋" w:hAnsi="仿宋" w:cs="仿宋"/>
          <w:color w:val="auto"/>
          <w:sz w:val="28"/>
          <w:szCs w:val="28"/>
        </w:rPr>
        <w:t>，指用于行政事务等日常工作等；</w:t>
      </w:r>
      <w:r>
        <w:rPr>
          <w:rFonts w:hint="eastAsia" w:ascii="仿宋" w:hAnsi="仿宋" w:cs="仿宋"/>
          <w:b/>
          <w:color w:val="auto"/>
          <w:sz w:val="28"/>
          <w:szCs w:val="28"/>
        </w:rPr>
        <w:t>“</w:t>
      </w:r>
      <w:r>
        <w:rPr>
          <w:rFonts w:hint="eastAsia" w:ascii="仿宋" w:hAnsi="仿宋" w:cs="仿宋"/>
          <w:b/>
          <w:bCs/>
          <w:color w:val="auto"/>
          <w:sz w:val="28"/>
          <w:szCs w:val="28"/>
        </w:rPr>
        <w:t>学术研究</w:t>
      </w:r>
      <w:r>
        <w:rPr>
          <w:rFonts w:hint="eastAsia" w:ascii="仿宋" w:hAnsi="仿宋" w:cs="仿宋"/>
          <w:b/>
          <w:color w:val="auto"/>
          <w:sz w:val="28"/>
          <w:szCs w:val="28"/>
        </w:rPr>
        <w:t>”</w:t>
      </w:r>
      <w:r>
        <w:rPr>
          <w:rFonts w:hint="eastAsia" w:ascii="仿宋" w:hAnsi="仿宋" w:cs="仿宋"/>
          <w:color w:val="auto"/>
          <w:sz w:val="28"/>
          <w:szCs w:val="28"/>
        </w:rPr>
        <w:t>，指个人用于历史研究或其他学术研究，以及各种地方志、专业志的编修等；</w:t>
      </w:r>
      <w:r>
        <w:rPr>
          <w:rFonts w:hint="eastAsia" w:ascii="仿宋" w:hAnsi="仿宋" w:cs="仿宋"/>
          <w:b/>
          <w:color w:val="auto"/>
          <w:sz w:val="28"/>
          <w:szCs w:val="28"/>
        </w:rPr>
        <w:t>“权益维护”，</w:t>
      </w:r>
      <w:r>
        <w:rPr>
          <w:rFonts w:hint="eastAsia" w:ascii="仿宋" w:hAnsi="仿宋" w:cs="仿宋"/>
          <w:color w:val="auto"/>
          <w:sz w:val="28"/>
          <w:szCs w:val="28"/>
        </w:rPr>
        <w:t>指公民个人用于维护合法权益的方式。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政府信息公开查阅场所</w:t>
      </w:r>
      <w:r>
        <w:rPr>
          <w:rFonts w:hint="eastAsia" w:ascii="仿宋" w:hAnsi="仿宋" w:cs="仿宋"/>
          <w:color w:val="auto"/>
          <w:kern w:val="11"/>
          <w:sz w:val="28"/>
          <w:szCs w:val="28"/>
        </w:rPr>
        <w:t xml:space="preserve">  指按照《中华人民共和国政府信息公开条例》的要求，各级人民政府在国家档案馆设置的政府信息查阅场所。</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6</w:t>
      </w:r>
      <w:r>
        <w:rPr>
          <w:rFonts w:hint="eastAsia" w:ascii="仿宋" w:hAnsi="仿宋" w:cs="仿宋"/>
          <w:color w:val="auto"/>
          <w:sz w:val="28"/>
          <w:szCs w:val="28"/>
        </w:rPr>
        <w:t>．</w:t>
      </w:r>
      <w:r>
        <w:rPr>
          <w:rFonts w:hint="eastAsia" w:ascii="黑体" w:hAnsi="黑体" w:eastAsia="黑体" w:cs="仿宋"/>
          <w:color w:val="auto"/>
          <w:kern w:val="11"/>
          <w:sz w:val="28"/>
          <w:szCs w:val="28"/>
        </w:rPr>
        <w:t>档案宣传情况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本年IP访问次数</w:t>
      </w:r>
      <w:r>
        <w:rPr>
          <w:rFonts w:hint="eastAsia" w:ascii="仿宋" w:hAnsi="仿宋" w:cs="仿宋"/>
          <w:color w:val="auto"/>
          <w:kern w:val="11"/>
          <w:sz w:val="28"/>
          <w:szCs w:val="28"/>
        </w:rPr>
        <w:t xml:space="preserve">  指使用IP地址登录访问网站的数量。</w:t>
      </w:r>
    </w:p>
    <w:p>
      <w:pPr>
        <w:adjustRightInd w:val="0"/>
        <w:snapToGrid w:val="0"/>
        <w:spacing w:line="600" w:lineRule="atLeast"/>
        <w:rPr>
          <w:rFonts w:ascii="仿宋" w:hAnsi="仿宋" w:cs="仿宋"/>
          <w:bCs/>
          <w:color w:val="auto"/>
          <w:kern w:val="11"/>
          <w:sz w:val="28"/>
          <w:szCs w:val="28"/>
        </w:rPr>
      </w:pPr>
      <w:r>
        <w:rPr>
          <w:rFonts w:hint="eastAsia" w:ascii="仿宋" w:hAnsi="仿宋" w:cs="仿宋"/>
          <w:b/>
          <w:bCs/>
          <w:color w:val="auto"/>
          <w:kern w:val="11"/>
          <w:sz w:val="28"/>
          <w:szCs w:val="28"/>
        </w:rPr>
        <w:t xml:space="preserve">    微信公众号  </w:t>
      </w:r>
      <w:r>
        <w:rPr>
          <w:rFonts w:hint="eastAsia" w:ascii="仿宋" w:hAnsi="仿宋" w:cs="仿宋"/>
          <w:bCs/>
          <w:color w:val="auto"/>
          <w:kern w:val="11"/>
          <w:sz w:val="28"/>
          <w:szCs w:val="28"/>
        </w:rPr>
        <w:t>指官方认证的档案微信公众号的数量。</w:t>
      </w:r>
    </w:p>
    <w:p>
      <w:pPr>
        <w:adjustRightInd w:val="0"/>
        <w:snapToGrid w:val="0"/>
        <w:spacing w:line="600" w:lineRule="atLeast"/>
        <w:rPr>
          <w:rFonts w:ascii="仿宋" w:hAnsi="仿宋" w:cs="仿宋"/>
          <w:bCs/>
          <w:color w:val="auto"/>
          <w:kern w:val="11"/>
          <w:sz w:val="28"/>
          <w:szCs w:val="28"/>
        </w:rPr>
      </w:pPr>
      <w:r>
        <w:rPr>
          <w:rFonts w:hint="eastAsia" w:ascii="仿宋" w:hAnsi="仿宋" w:cs="仿宋"/>
          <w:b/>
          <w:bCs/>
          <w:color w:val="auto"/>
          <w:kern w:val="11"/>
          <w:sz w:val="28"/>
          <w:szCs w:val="28"/>
        </w:rPr>
        <w:t xml:space="preserve">    推送数量  </w:t>
      </w:r>
      <w:r>
        <w:rPr>
          <w:rFonts w:hint="eastAsia" w:ascii="仿宋" w:hAnsi="仿宋" w:cs="仿宋"/>
          <w:bCs/>
          <w:color w:val="auto"/>
          <w:kern w:val="11"/>
          <w:sz w:val="28"/>
          <w:szCs w:val="28"/>
        </w:rPr>
        <w:t>指本年度档案微信公众号的发文总量。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爱国主义教育基地</w:t>
      </w:r>
      <w:r>
        <w:rPr>
          <w:rFonts w:hint="eastAsia" w:ascii="仿宋" w:hAnsi="仿宋" w:cs="仿宋"/>
          <w:color w:val="auto"/>
          <w:kern w:val="11"/>
          <w:sz w:val="28"/>
          <w:szCs w:val="28"/>
        </w:rPr>
        <w:t xml:space="preserve">  指经各级党委、政府或者相关部门批准命名、公开挂牌，由国家档案馆管理，以馆藏档案为主要资源，向社会开展爱国主义、革命传统教育和国情、省情、市情、区情、县情教育及科技文化知识教育的活动场所。</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基本陈列  </w:t>
      </w:r>
      <w:r>
        <w:rPr>
          <w:rFonts w:hint="eastAsia" w:ascii="仿宋" w:hAnsi="仿宋" w:cs="仿宋"/>
          <w:color w:val="auto"/>
          <w:kern w:val="11"/>
          <w:sz w:val="28"/>
          <w:szCs w:val="28"/>
        </w:rPr>
        <w:t>指以档案原件或复制品、仿制品的陈列展出为手段，揭示档案馆馆藏内容，系统反映馆藏特色，内容相对固定，在馆内常年设置的展示。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本年编研档案资料</w:t>
      </w:r>
      <w:r>
        <w:rPr>
          <w:rFonts w:hint="eastAsia" w:ascii="仿宋" w:hAnsi="仿宋" w:cs="仿宋"/>
          <w:color w:val="auto"/>
          <w:kern w:val="11"/>
          <w:sz w:val="28"/>
          <w:szCs w:val="28"/>
        </w:rPr>
        <w:t xml:space="preserve">  指本单位利用档案自编或与其他有关部门合编的档案汇集、参考资料等。其中，“公开出版”指当年由各级出版社正式出版的书籍（包括公开发行和内部发行），“内部参考”指当年编纂完毕未公开出版、留作内部使用的参考资料。</w:t>
      </w:r>
    </w:p>
    <w:p>
      <w:pPr>
        <w:adjustRightInd w:val="0"/>
        <w:snapToGrid w:val="0"/>
        <w:spacing w:line="600" w:lineRule="atLeast"/>
        <w:rPr>
          <w:rFonts w:ascii="仿宋" w:hAnsi="仿宋" w:cs="仿宋"/>
          <w:b/>
          <w:color w:val="auto"/>
          <w:kern w:val="11"/>
          <w:sz w:val="28"/>
          <w:szCs w:val="28"/>
        </w:rPr>
      </w:pPr>
      <w:r>
        <w:rPr>
          <w:rFonts w:hint="eastAsia" w:ascii="仿宋" w:hAnsi="仿宋" w:cs="仿宋"/>
          <w:b/>
          <w:color w:val="auto"/>
          <w:kern w:val="11"/>
          <w:sz w:val="28"/>
          <w:szCs w:val="28"/>
        </w:rPr>
        <w:t xml:space="preserve">    档案期刊  </w:t>
      </w:r>
      <w:r>
        <w:rPr>
          <w:rFonts w:hint="eastAsia" w:ascii="仿宋" w:hAnsi="仿宋" w:cs="仿宋"/>
          <w:color w:val="auto"/>
          <w:kern w:val="11"/>
          <w:sz w:val="28"/>
          <w:szCs w:val="28"/>
        </w:rPr>
        <w:t>定期公开出版的档案刊物。</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7</w:t>
      </w:r>
      <w:r>
        <w:rPr>
          <w:rFonts w:hint="eastAsia" w:ascii="仿宋" w:hAnsi="仿宋" w:cs="仿宋"/>
          <w:color w:val="auto"/>
          <w:sz w:val="28"/>
          <w:szCs w:val="28"/>
        </w:rPr>
        <w:t>．</w:t>
      </w:r>
      <w:r>
        <w:rPr>
          <w:rFonts w:hint="eastAsia" w:ascii="黑体" w:hAnsi="黑体" w:eastAsia="黑体" w:cs="仿宋"/>
          <w:color w:val="auto"/>
          <w:kern w:val="11"/>
          <w:sz w:val="28"/>
          <w:szCs w:val="28"/>
        </w:rPr>
        <w:t>档案馆基本建设情况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档案库房建筑面积</w:t>
      </w:r>
      <w:r>
        <w:rPr>
          <w:rFonts w:hint="eastAsia" w:ascii="仿宋" w:hAnsi="仿宋" w:cs="仿宋"/>
          <w:color w:val="auto"/>
          <w:kern w:val="11"/>
          <w:sz w:val="28"/>
          <w:szCs w:val="28"/>
        </w:rPr>
        <w:t xml:space="preserve">  指档案馆专门用于保管各种类型档案的用房的建筑面积。</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后库面积</w:t>
      </w:r>
      <w:r>
        <w:rPr>
          <w:rFonts w:hint="eastAsia" w:ascii="仿宋" w:hAnsi="仿宋" w:cs="仿宋"/>
          <w:color w:val="auto"/>
          <w:kern w:val="11"/>
          <w:sz w:val="28"/>
          <w:szCs w:val="28"/>
        </w:rPr>
        <w:t xml:space="preserve">  指由本单位管理的异地战备库面积，由国家综合档案馆填报。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档案业务和技术用房建筑面积</w:t>
      </w:r>
      <w:r>
        <w:rPr>
          <w:rFonts w:hint="eastAsia" w:ascii="仿宋" w:hAnsi="仿宋" w:cs="仿宋"/>
          <w:color w:val="auto"/>
          <w:kern w:val="11"/>
          <w:sz w:val="28"/>
          <w:szCs w:val="28"/>
        </w:rPr>
        <w:t xml:space="preserve">  指档案馆用于接收、收集、整理、保护、数字化加工等档案基础业务、技术的用房的建筑面积。</w:t>
      </w:r>
    </w:p>
    <w:p>
      <w:pPr>
        <w:adjustRightInd w:val="0"/>
        <w:snapToGrid w:val="0"/>
        <w:spacing w:line="600" w:lineRule="atLeast"/>
        <w:rPr>
          <w:rFonts w:ascii="仿宋" w:hAnsi="仿宋" w:cs="仿宋"/>
          <w:color w:val="auto"/>
          <w:sz w:val="28"/>
          <w:szCs w:val="28"/>
        </w:rPr>
      </w:pPr>
      <w:r>
        <w:rPr>
          <w:rFonts w:hint="eastAsia" w:ascii="仿宋" w:hAnsi="仿宋" w:cs="仿宋"/>
          <w:b/>
          <w:bCs/>
          <w:color w:val="auto"/>
          <w:kern w:val="11"/>
          <w:sz w:val="28"/>
          <w:szCs w:val="28"/>
        </w:rPr>
        <w:t xml:space="preserve">    对外服务用房建筑面积</w:t>
      </w:r>
      <w:r>
        <w:rPr>
          <w:rFonts w:hint="eastAsia" w:ascii="仿宋" w:hAnsi="仿宋" w:cs="仿宋"/>
          <w:color w:val="auto"/>
          <w:kern w:val="11"/>
          <w:sz w:val="28"/>
          <w:szCs w:val="28"/>
        </w:rPr>
        <w:t xml:space="preserve">  指档案馆用于利用阅览、展览等提供利用档案的用房的建筑面积。</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竣工面积</w:t>
      </w:r>
      <w:r>
        <w:rPr>
          <w:rFonts w:hint="eastAsia" w:ascii="仿宋" w:hAnsi="仿宋" w:cs="仿宋"/>
          <w:color w:val="auto"/>
          <w:kern w:val="11"/>
          <w:sz w:val="28"/>
          <w:szCs w:val="28"/>
        </w:rPr>
        <w:t xml:space="preserve">  指竣工的可供使用的房屋建筑面积。</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8</w:t>
      </w:r>
      <w:r>
        <w:rPr>
          <w:rFonts w:hint="eastAsia" w:ascii="仿宋" w:hAnsi="仿宋" w:cs="仿宋"/>
          <w:color w:val="auto"/>
          <w:sz w:val="28"/>
          <w:szCs w:val="28"/>
        </w:rPr>
        <w:t>．</w:t>
      </w:r>
      <w:r>
        <w:rPr>
          <w:rFonts w:hint="eastAsia" w:ascii="黑体" w:hAnsi="黑体" w:eastAsia="黑体" w:cs="仿宋"/>
          <w:color w:val="auto"/>
          <w:kern w:val="11"/>
          <w:sz w:val="28"/>
          <w:szCs w:val="28"/>
        </w:rPr>
        <w:t>馆内设施设备情况</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服务器</w:t>
      </w:r>
      <w:r>
        <w:rPr>
          <w:rFonts w:hint="eastAsia" w:ascii="仿宋" w:hAnsi="仿宋" w:cs="仿宋"/>
          <w:color w:val="auto"/>
          <w:kern w:val="11"/>
          <w:sz w:val="28"/>
          <w:szCs w:val="28"/>
        </w:rPr>
        <w:t xml:space="preserve">  指信息系统中为客户端计算机提供特定应用服务的计算机系统，是信息系统的重要组成部分。按照服务器的外观，可以分为台式服务器和机架式服务器。不能正常使用的服务器不计入本指标。</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视频监控系统</w:t>
      </w:r>
      <w:r>
        <w:rPr>
          <w:rFonts w:hint="eastAsia" w:ascii="仿宋" w:hAnsi="仿宋" w:cs="仿宋"/>
          <w:color w:val="auto"/>
          <w:kern w:val="11"/>
          <w:sz w:val="28"/>
          <w:szCs w:val="28"/>
        </w:rPr>
        <w:t xml:space="preserve">  利用视频探测技术，监视设防区域并实时显示、记录现场图像的电子系统或网络。</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温湿度控制系统  </w:t>
      </w:r>
      <w:r>
        <w:rPr>
          <w:rFonts w:hint="eastAsia" w:ascii="仿宋" w:hAnsi="仿宋" w:cs="仿宋"/>
          <w:color w:val="auto"/>
          <w:kern w:val="11"/>
          <w:sz w:val="28"/>
          <w:szCs w:val="28"/>
        </w:rPr>
        <w:t>运用现代科技手段，通过传感技术、自动化技术、信息化技术实现对温度和湿度进行实时监测，并控制空气调节设备、通风设备、除湿设备等保持库房温湿度符合标准规范的集成系统。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火灾自动报警系统  </w:t>
      </w:r>
      <w:r>
        <w:rPr>
          <w:rFonts w:hint="eastAsia" w:ascii="仿宋" w:hAnsi="仿宋" w:cs="仿宋"/>
          <w:color w:val="auto"/>
          <w:kern w:val="11"/>
          <w:sz w:val="28"/>
          <w:szCs w:val="28"/>
        </w:rPr>
        <w:t>指探测火灾早期特征、发出火灾报警信号，为人员疏散、防止火灾蔓延和启动自动灭火设备提供控制与指示的消防系统。</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气体灭火系统</w:t>
      </w:r>
      <w:r>
        <w:rPr>
          <w:rFonts w:hint="eastAsia" w:ascii="仿宋" w:hAnsi="仿宋" w:cs="仿宋"/>
          <w:color w:val="auto"/>
          <w:kern w:val="11"/>
          <w:sz w:val="28"/>
          <w:szCs w:val="28"/>
        </w:rPr>
        <w:t xml:space="preserve">  指以气体状态进行灭火的物质为灭火剂的灭火系统。包括：二氧化碳、七氟丙烷、三氟甲烷、氮气（IG100）、氩气（IG-01）、氮气与氩气混合气（IG55）、氮、氩、二氧化碳混合气（IG541）</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细水雾灭火系统</w:t>
      </w:r>
      <w:r>
        <w:rPr>
          <w:rFonts w:hint="eastAsia" w:ascii="仿宋" w:hAnsi="仿宋" w:cs="仿宋"/>
          <w:color w:val="auto"/>
          <w:kern w:val="11"/>
          <w:sz w:val="28"/>
          <w:szCs w:val="28"/>
        </w:rPr>
        <w:t xml:space="preserve">  由一个或多个细水雾喷头、供水管网、加压供水设备及相关控制装置等组成，能在发生火灾时向保护对象或空间喷放细水雾并产生扑灭、抑制火灾效果的自动灭火系统。</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9．数字档案馆</w:t>
      </w:r>
    </w:p>
    <w:p>
      <w:pPr>
        <w:adjustRightInd w:val="0"/>
        <w:snapToGrid w:val="0"/>
        <w:spacing w:line="600" w:lineRule="atLeast"/>
        <w:rPr>
          <w:rFonts w:ascii="仿宋" w:hAnsi="仿宋" w:cs="仿宋"/>
          <w:b/>
          <w:color w:val="auto"/>
          <w:kern w:val="11"/>
          <w:sz w:val="28"/>
          <w:szCs w:val="28"/>
        </w:rPr>
      </w:pPr>
      <w:r>
        <w:rPr>
          <w:rFonts w:hint="eastAsia" w:ascii="仿宋" w:hAnsi="仿宋" w:cs="仿宋"/>
          <w:b/>
          <w:bCs/>
          <w:color w:val="auto"/>
          <w:kern w:val="11"/>
          <w:sz w:val="28"/>
          <w:szCs w:val="28"/>
        </w:rPr>
        <w:t xml:space="preserve">    数字档案馆</w:t>
      </w:r>
      <w:r>
        <w:rPr>
          <w:rFonts w:hint="eastAsia" w:ascii="仿宋" w:hAnsi="仿宋" w:cs="仿宋"/>
          <w:b/>
          <w:bCs/>
          <w:color w:val="auto"/>
          <w:sz w:val="28"/>
          <w:szCs w:val="28"/>
        </w:rPr>
        <w:t xml:space="preserve">  </w:t>
      </w:r>
      <w:r>
        <w:rPr>
          <w:rFonts w:hint="eastAsia" w:ascii="仿宋" w:hAnsi="仿宋" w:cs="仿宋"/>
          <w:color w:val="auto"/>
          <w:sz w:val="28"/>
          <w:szCs w:val="28"/>
        </w:rPr>
        <w:t>通过省级及以上档案行政管理部门认证的，运用现代信息技术对电子档案及其他数字资源进行采集、存储、管理，并通过各种网络平台提供利用的档案信息集成管理体系。</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10．档案部门服务业事业单位财务状况</w:t>
      </w:r>
    </w:p>
    <w:p>
      <w:pPr>
        <w:autoSpaceDE w:val="0"/>
        <w:autoSpaceDN w:val="0"/>
        <w:adjustRightInd w:val="0"/>
        <w:snapToGrid w:val="0"/>
        <w:spacing w:before="23" w:line="600" w:lineRule="atLeast"/>
        <w:ind w:right="-93"/>
        <w:jc w:val="left"/>
        <w:rPr>
          <w:rFonts w:ascii="仿宋" w:hAnsi="仿宋" w:cs="仿宋"/>
          <w:color w:val="auto"/>
          <w:kern w:val="0"/>
          <w:sz w:val="28"/>
          <w:szCs w:val="28"/>
        </w:rPr>
      </w:pPr>
      <w:r>
        <w:rPr>
          <w:rFonts w:hint="eastAsia" w:ascii="仿宋" w:hAnsi="仿宋" w:cs="仿宋"/>
          <w:b/>
          <w:bCs/>
          <w:color w:val="auto"/>
          <w:kern w:val="11"/>
          <w:sz w:val="28"/>
          <w:szCs w:val="28"/>
        </w:rPr>
        <w:t xml:space="preserve">    存货</w:t>
      </w:r>
      <w:r>
        <w:rPr>
          <w:rFonts w:hint="eastAsia" w:ascii="仿宋" w:hAnsi="仿宋" w:cs="仿宋"/>
          <w:color w:val="auto"/>
          <w:kern w:val="11"/>
          <w:sz w:val="28"/>
          <w:szCs w:val="28"/>
        </w:rPr>
        <w:t xml:space="preserve">  指事业单位在开展业务活动及其他活动中为耗用而储存的各种物资，包括材料、燃料、包装物和低值易耗品等。</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固定资产原价</w:t>
      </w:r>
      <w:r>
        <w:rPr>
          <w:rFonts w:hint="eastAsia" w:ascii="仿宋" w:hAnsi="仿宋" w:cs="仿宋"/>
          <w:color w:val="auto"/>
          <w:kern w:val="11"/>
          <w:sz w:val="28"/>
          <w:szCs w:val="28"/>
        </w:rPr>
        <w:t xml:space="preserve">  指使用年限在一年以上，单位价值在规定标准以上，并在使用过程中基本保持原来物质形态的资产。包括房屋和建筑物、专用设备、一般设备、文物和陈列品、图书、其他固定资产等。 根据部门决算“资产负债表”中固定资产有关项目的年末数填报。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资产总计  </w:t>
      </w:r>
      <w:r>
        <w:rPr>
          <w:rFonts w:hint="eastAsia" w:ascii="仿宋" w:hAnsi="仿宋" w:cs="仿宋"/>
          <w:color w:val="auto"/>
          <w:kern w:val="11"/>
          <w:sz w:val="28"/>
          <w:szCs w:val="28"/>
        </w:rPr>
        <w:t>指事业单位占有或者使用的，能以货币计量的经济资源，包括各种财产、债权和其他权利，事业单位的资产应当按照取得时的实际成本进行计量。</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负债合计</w:t>
      </w:r>
      <w:r>
        <w:rPr>
          <w:rFonts w:hint="eastAsia" w:ascii="仿宋" w:hAnsi="仿宋" w:cs="仿宋"/>
          <w:color w:val="auto"/>
          <w:kern w:val="11"/>
          <w:sz w:val="28"/>
          <w:szCs w:val="28"/>
        </w:rPr>
        <w:t xml:space="preserve">  指事业单位所承担的能以货币计量，需要以资产或者劳务偿还的债务。事业单位的负债按照流动性，分为流动负债和非流动负债。包括短期借款、应付按照流动性，分为流动负债和非流动负债。</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本年收入合计</w:t>
      </w:r>
      <w:r>
        <w:rPr>
          <w:rFonts w:hint="eastAsia" w:ascii="仿宋" w:hAnsi="仿宋" w:cs="仿宋"/>
          <w:color w:val="auto"/>
          <w:kern w:val="11"/>
          <w:sz w:val="28"/>
          <w:szCs w:val="28"/>
        </w:rPr>
        <w:t xml:space="preserve">  指行政事业单位本年度取得的全部收入，包括财政拨款、上级补助收入、附属单位缴款和其他收入。根据部门决算“收入支出决算总表”中对应项目填报。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事业收入</w:t>
      </w:r>
      <w:r>
        <w:rPr>
          <w:rFonts w:hint="eastAsia" w:ascii="仿宋" w:hAnsi="仿宋" w:cs="仿宋"/>
          <w:color w:val="auto"/>
          <w:kern w:val="11"/>
          <w:sz w:val="28"/>
          <w:szCs w:val="28"/>
        </w:rPr>
        <w:t xml:space="preserve">  指事业单位开展专业业务活动及辅助活动取得的收入。根据部门决算“收入支出决算总表”中对应项目填报。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经营收入</w:t>
      </w:r>
      <w:r>
        <w:rPr>
          <w:rFonts w:hint="eastAsia" w:ascii="仿宋" w:hAnsi="仿宋" w:cs="仿宋"/>
          <w:color w:val="auto"/>
          <w:kern w:val="11"/>
          <w:sz w:val="28"/>
          <w:szCs w:val="28"/>
        </w:rPr>
        <w:t xml:space="preserve">  指事业单位在专业业务活动及辅助活动之外开展非独立核算经营活动取得的收入。根据部门决算“收入支出决算总表”中对应项目填报。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本年支出合计</w:t>
      </w:r>
      <w:r>
        <w:rPr>
          <w:rFonts w:hint="eastAsia" w:ascii="仿宋" w:hAnsi="仿宋" w:cs="仿宋"/>
          <w:color w:val="auto"/>
          <w:kern w:val="11"/>
          <w:sz w:val="28"/>
          <w:szCs w:val="28"/>
        </w:rPr>
        <w:t xml:space="preserve">  指行政事业单位本年度全部支出。根据部门决算“收入支出决算总表”中对应项目填报。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工资福利支出</w:t>
      </w:r>
      <w:r>
        <w:rPr>
          <w:rFonts w:hint="eastAsia" w:ascii="仿宋" w:hAnsi="仿宋" w:cs="仿宋"/>
          <w:color w:val="auto"/>
          <w:kern w:val="11"/>
          <w:sz w:val="28"/>
          <w:szCs w:val="28"/>
        </w:rPr>
        <w:t xml:space="preserve">  指单位开支的在职职工和编制外长期聘用人员的各类劳动报酬，以及为上述人员缴纳的各项社会保险费等。具体包括基本工资、津贴补贴、奖金、社会保障缴费、伙食费、伙食补助费和绩效工资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商品和服务支出</w:t>
      </w:r>
      <w:r>
        <w:rPr>
          <w:rFonts w:hint="eastAsia" w:ascii="仿宋" w:hAnsi="仿宋" w:cs="仿宋"/>
          <w:color w:val="auto"/>
          <w:kern w:val="11"/>
          <w:sz w:val="28"/>
          <w:szCs w:val="28"/>
        </w:rPr>
        <w:t xml:space="preserve">  指单位购买商品和劳务的支出（不包括用于购置固定资产的支出、战略性和应急储备支出）。具体包括办公费、印刷费、咨询费、手续费、水费、电费、邮电费、取暖费、物业管理费、差旅费、因公出国（境）费用、维修（护）费、租赁费、会议费、培训费、公务接待费、专用材料费、装备购置费、专用燃料费、劳务费、委托业务费、工会经费、福利费、公务用车运行维护费、其他交通费用及上述科目未包括的商品和服务支出。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取暖费</w:t>
      </w:r>
      <w:r>
        <w:rPr>
          <w:rFonts w:hint="eastAsia" w:ascii="仿宋" w:hAnsi="仿宋" w:cs="仿宋"/>
          <w:color w:val="auto"/>
          <w:kern w:val="11"/>
          <w:sz w:val="28"/>
          <w:szCs w:val="28"/>
        </w:rPr>
        <w:t xml:space="preserve">  指单位取暖用燃料费、热力费、炉具购置费、锅炉临时工的工资、节煤奖以及由单位支付的在职职工和离退休人员宿舍取暖费等。根据部门决算“支出决算明细表”中的“商品和服务支出”的对应项目填报。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差旅费</w:t>
      </w:r>
      <w:r>
        <w:rPr>
          <w:rFonts w:hint="eastAsia" w:ascii="仿宋" w:hAnsi="仿宋" w:cs="仿宋"/>
          <w:color w:val="auto"/>
          <w:kern w:val="11"/>
          <w:sz w:val="28"/>
          <w:szCs w:val="28"/>
        </w:rPr>
        <w:t xml:space="preserve">  指单位工作人员出差的住宿费、旅费、伙食补助费、杂费，干部及大中专学生调遣费，调干家属旅费补助等。根据部门决算“支出决算明细表”中的“商品和服务支出”的对应项目填报。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因公出国（境）费用</w:t>
      </w:r>
      <w:r>
        <w:rPr>
          <w:rFonts w:hint="eastAsia" w:ascii="仿宋" w:hAnsi="仿宋" w:cs="仿宋"/>
          <w:color w:val="auto"/>
          <w:kern w:val="11"/>
          <w:sz w:val="28"/>
          <w:szCs w:val="28"/>
        </w:rPr>
        <w:t xml:space="preserve">  指单位工作人员公务出国（境）的住宿费、旅费、伙食补助费、杂费、培训费等支出。根据部门决算“支出决算明细表”中的“商品和服务支出”的对应项目填报。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劳务费</w:t>
      </w:r>
      <w:r>
        <w:rPr>
          <w:rFonts w:hint="eastAsia" w:ascii="仿宋" w:hAnsi="仿宋" w:cs="仿宋"/>
          <w:color w:val="auto"/>
          <w:kern w:val="11"/>
          <w:sz w:val="28"/>
          <w:szCs w:val="28"/>
        </w:rPr>
        <w:t xml:space="preserve">  指支付给单位和个人的劳务费用，如临时聘用人员、钟点工工资，稿费、翻译费，评审费等。根据部门决算“支出决算明细表”中的“商品和服务支出”的对应项目填报。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工会经费</w:t>
      </w:r>
      <w:r>
        <w:rPr>
          <w:rFonts w:hint="eastAsia" w:ascii="仿宋" w:hAnsi="仿宋" w:cs="仿宋"/>
          <w:color w:val="auto"/>
          <w:kern w:val="11"/>
          <w:sz w:val="28"/>
          <w:szCs w:val="28"/>
        </w:rPr>
        <w:t xml:space="preserve">  指单位按规定提取的工会经费。根据部门决算“支出决算明细表”中的“商品和服务支出”的对应项目填报。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福利费</w:t>
      </w:r>
      <w:r>
        <w:rPr>
          <w:rFonts w:hint="eastAsia" w:ascii="仿宋" w:hAnsi="仿宋" w:cs="仿宋"/>
          <w:color w:val="auto"/>
          <w:kern w:val="11"/>
          <w:sz w:val="28"/>
          <w:szCs w:val="28"/>
        </w:rPr>
        <w:t xml:space="preserve">  指单位按规定提取的福利费。根据部门决算“支出决算明细表”中的“商品和服务支出”的对应项目填报。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color w:val="auto"/>
          <w:kern w:val="11"/>
          <w:sz w:val="28"/>
          <w:szCs w:val="28"/>
        </w:rPr>
        <w:t xml:space="preserve">    </w:t>
      </w:r>
      <w:r>
        <w:rPr>
          <w:rFonts w:hint="eastAsia" w:ascii="仿宋" w:hAnsi="仿宋" w:cs="仿宋"/>
          <w:b/>
          <w:color w:val="auto"/>
          <w:kern w:val="11"/>
          <w:sz w:val="28"/>
          <w:szCs w:val="28"/>
        </w:rPr>
        <w:t>对个人和家庭的补助</w:t>
      </w:r>
      <w:r>
        <w:rPr>
          <w:rFonts w:hint="eastAsia" w:ascii="仿宋" w:hAnsi="仿宋" w:cs="仿宋"/>
          <w:color w:val="auto"/>
          <w:kern w:val="11"/>
          <w:sz w:val="28"/>
          <w:szCs w:val="28"/>
        </w:rPr>
        <w:t xml:space="preserve">  指政府用于对个人和家庭的补助支出。包括离休费、退休费、退职（役）费、抚恤金、生活补助、救济费、医疗费、助学金、奖励金、生产补贴、住房公积金、提租补贴、购房补贴和其他未包括在上述科目的对个人和家庭的补助等。根据部门决算“支出决算明细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抚恤金</w:t>
      </w:r>
      <w:r>
        <w:rPr>
          <w:rFonts w:hint="eastAsia" w:ascii="仿宋" w:hAnsi="仿宋" w:cs="仿宋"/>
          <w:color w:val="auto"/>
          <w:kern w:val="11"/>
          <w:sz w:val="28"/>
          <w:szCs w:val="28"/>
        </w:rPr>
        <w:t xml:space="preserve">  指按规定开支的烈士遗属、牺牲病故人员遗属的一次性和定期抚恤金，伤残人员的抚恤金， 离退休人员等其他人员的各项抚恤金。根据部门决算“支出决算明细表”中的“对个人和家庭的补助”的对应项目填报。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生活补助</w:t>
      </w:r>
      <w:r>
        <w:rPr>
          <w:rFonts w:hint="eastAsia" w:ascii="仿宋" w:hAnsi="仿宋" w:cs="仿宋"/>
          <w:color w:val="auto"/>
          <w:kern w:val="11"/>
          <w:sz w:val="28"/>
          <w:szCs w:val="28"/>
        </w:rPr>
        <w:t xml:space="preserve">  指按规定开支的优抚对象定期定量生活补助费，退役军人生活补助费，行政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救济费</w:t>
      </w:r>
      <w:r>
        <w:rPr>
          <w:rFonts w:hint="eastAsia" w:ascii="仿宋" w:hAnsi="仿宋" w:cs="仿宋"/>
          <w:color w:val="auto"/>
          <w:kern w:val="11"/>
          <w:sz w:val="28"/>
          <w:szCs w:val="28"/>
        </w:rPr>
        <w:t xml:space="preserve">  指按规定开支的城乡贫困人员、灾民、归侨、外侨及其他人员的生活救济费，包括城市居民的最低生活保障费，随同资源枯竭矿山破产但未参加养老保险统筹的矿山所属集体企业退休人员按最低生活保障标准发放的生活费，农村五保供养对象、贫困户、麻风病人的生活救济费，精简退职老弱残职工救济费，福利、救助机构发生的收养费以及救助支出等。实物形式的救济也在此科目反映。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助学金</w:t>
      </w:r>
      <w:r>
        <w:rPr>
          <w:rFonts w:hint="eastAsia" w:ascii="仿宋" w:hAnsi="仿宋" w:cs="仿宋"/>
          <w:color w:val="auto"/>
          <w:kern w:val="11"/>
          <w:sz w:val="28"/>
          <w:szCs w:val="28"/>
        </w:rPr>
        <w:t xml:space="preserve">  指各类学校学生助学金、奖学金、学生贷款、出国留学（实习）人员生活费，青少年业余体校学员伙食补助费和生活费补贴，按照协议由我方负担或享受我方奖学金的来华留学生、进修生生活费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奖励金</w:t>
      </w:r>
      <w:r>
        <w:rPr>
          <w:rFonts w:hint="eastAsia" w:ascii="仿宋" w:hAnsi="仿宋" w:cs="仿宋"/>
          <w:color w:val="auto"/>
          <w:kern w:val="11"/>
          <w:sz w:val="28"/>
          <w:szCs w:val="28"/>
        </w:rPr>
        <w:t xml:space="preserve">  指政府各部门的奖励支出， 如对个体私营经济的奖励、计划生育目标责任奖励、独生子女父母奖励等。根据部门决算“支出决算明细表”中的“对个人和家庭的补助”的对应项目填报。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生产补贴</w:t>
      </w:r>
      <w:r>
        <w:rPr>
          <w:rFonts w:hint="eastAsia" w:ascii="仿宋" w:hAnsi="仿宋" w:cs="仿宋"/>
          <w:color w:val="auto"/>
          <w:kern w:val="11"/>
          <w:sz w:val="28"/>
          <w:szCs w:val="28"/>
        </w:rPr>
        <w:t xml:space="preserve">  指各种对个人发放的生产补贴支出。如国家对农民发放的农机具购置补贴、良种补贴、粮食直补以及发放给残疾人的各种生产经营补贴。根据部门决算“支出決算明细表”中的“对个人和家庭的补助”的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经营支出</w:t>
      </w:r>
      <w:r>
        <w:rPr>
          <w:rFonts w:hint="eastAsia" w:ascii="仿宋" w:hAnsi="仿宋" w:cs="仿宋"/>
          <w:color w:val="auto"/>
          <w:kern w:val="11"/>
          <w:sz w:val="28"/>
          <w:szCs w:val="28"/>
        </w:rPr>
        <w:t xml:space="preserve">  指事业单位在专业业务活动及辅助活动之外开展非独立核算经营活动发生的各项支出。根据部门决算“收入支出决算总表”中对应项目填报。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销售税金</w:t>
      </w:r>
      <w:r>
        <w:rPr>
          <w:rFonts w:hint="eastAsia" w:ascii="仿宋" w:hAnsi="仿宋" w:cs="仿宋"/>
          <w:color w:val="auto"/>
          <w:kern w:val="11"/>
          <w:sz w:val="28"/>
          <w:szCs w:val="28"/>
        </w:rPr>
        <w:t xml:space="preserve">  指事业单位提供劳务或销售产品应负担的税金及附加，包括营业税、城市维护建设税、资源税和教育费附加。根据实际情况计算填报。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项目经费</w:t>
      </w:r>
      <w:r>
        <w:rPr>
          <w:rFonts w:hint="eastAsia" w:ascii="仿宋" w:hAnsi="仿宋" w:cs="仿宋"/>
          <w:color w:val="auto"/>
          <w:kern w:val="11"/>
          <w:sz w:val="28"/>
          <w:szCs w:val="28"/>
        </w:rPr>
        <w:t xml:space="preserve">  指单位除基本支出外的为完成特定行政任务和事业发展的经费。</w:t>
      </w:r>
    </w:p>
    <w:p>
      <w:pPr>
        <w:widowControl/>
        <w:jc w:val="left"/>
        <w:rPr>
          <w:rFonts w:ascii="仿宋" w:hAnsi="仿宋" w:cs="仿宋"/>
          <w:color w:val="auto"/>
          <w:kern w:val="11"/>
          <w:sz w:val="28"/>
          <w:szCs w:val="28"/>
        </w:rPr>
      </w:pPr>
      <w:r>
        <w:rPr>
          <w:rFonts w:ascii="仿宋" w:hAnsi="仿宋" w:cs="仿宋"/>
          <w:color w:val="auto"/>
          <w:kern w:val="11"/>
          <w:sz w:val="28"/>
          <w:szCs w:val="28"/>
        </w:rPr>
        <w:br w:type="page"/>
      </w:r>
    </w:p>
    <w:p>
      <w:pPr>
        <w:pStyle w:val="13"/>
        <w:spacing w:before="0" w:after="120" w:line="240" w:lineRule="atLeast"/>
        <w:rPr>
          <w:rFonts w:asciiTheme="majorEastAsia" w:hAnsiTheme="majorEastAsia" w:eastAsiaTheme="majorEastAsia"/>
          <w:color w:val="auto"/>
        </w:rPr>
      </w:pPr>
      <w:bookmarkStart w:id="9" w:name="_Toc4500"/>
      <w:r>
        <w:rPr>
          <w:rFonts w:hint="eastAsia" w:asciiTheme="majorEastAsia" w:hAnsiTheme="majorEastAsia" w:eastAsiaTheme="majorEastAsia"/>
          <w:color w:val="auto"/>
        </w:rPr>
        <w:t>（三）档案室基本情况</w:t>
      </w:r>
      <w:bookmarkEnd w:id="9"/>
    </w:p>
    <w:p>
      <w:pPr>
        <w:adjustRightInd w:val="0"/>
        <w:snapToGrid w:val="0"/>
        <w:spacing w:line="600" w:lineRule="atLeast"/>
        <w:rPr>
          <w:rFonts w:ascii="黑体" w:hAnsi="黑体" w:eastAsia="黑体" w:cs="仿宋"/>
          <w:color w:val="auto"/>
          <w:kern w:val="11"/>
          <w:sz w:val="28"/>
          <w:szCs w:val="28"/>
        </w:rPr>
      </w:pP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1.人员情况</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专职人员  </w:t>
      </w:r>
      <w:r>
        <w:rPr>
          <w:rFonts w:hint="eastAsia" w:ascii="仿宋" w:hAnsi="仿宋" w:cs="仿宋"/>
          <w:color w:val="auto"/>
          <w:kern w:val="11"/>
          <w:sz w:val="28"/>
          <w:szCs w:val="28"/>
        </w:rPr>
        <w:t>指本单位专门从事档案工作的在职职工。</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文化程度  </w:t>
      </w:r>
      <w:r>
        <w:rPr>
          <w:rFonts w:hint="eastAsia" w:ascii="仿宋" w:hAnsi="仿宋" w:cs="仿宋"/>
          <w:color w:val="auto"/>
          <w:kern w:val="11"/>
          <w:sz w:val="28"/>
          <w:szCs w:val="28"/>
        </w:rPr>
        <w:t>指获得的国家承认的相关学历。</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博士研究生  </w:t>
      </w:r>
      <w:r>
        <w:rPr>
          <w:rFonts w:hint="eastAsia" w:ascii="仿宋" w:hAnsi="仿宋" w:cs="仿宋"/>
          <w:color w:val="auto"/>
          <w:kern w:val="11"/>
          <w:sz w:val="28"/>
          <w:szCs w:val="28"/>
        </w:rPr>
        <w:t>指在具有招收和培养攻读博士学位研究生资格的普通高等学校和科研机构完成博士研究生课程学习并取得博士学位的。</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硕士研究生  </w:t>
      </w:r>
      <w:r>
        <w:rPr>
          <w:rFonts w:hint="eastAsia" w:ascii="仿宋" w:hAnsi="仿宋" w:cs="仿宋"/>
          <w:color w:val="auto"/>
          <w:kern w:val="11"/>
          <w:sz w:val="28"/>
          <w:szCs w:val="28"/>
        </w:rPr>
        <w:t>指在具有招收和培养攻读硕士学位研究生资格的普通高等学校和科研机构完成硕士研究生课程学习并取得硕士学位的（含党校通过全国教育统考招生录取的研究生）。</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研究生班研究生  </w:t>
      </w:r>
      <w:r>
        <w:rPr>
          <w:rFonts w:hint="eastAsia" w:ascii="仿宋" w:hAnsi="仿宋" w:cs="仿宋"/>
          <w:color w:val="auto"/>
          <w:kern w:val="11"/>
          <w:sz w:val="28"/>
          <w:szCs w:val="28"/>
        </w:rPr>
        <w:t>指在具有招收和培养研究生班研究生资格的普通高等学校和科研机构完成研究生课程学习并取得毕业证书的。</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kern w:val="11"/>
          <w:sz w:val="28"/>
          <w:szCs w:val="28"/>
        </w:rPr>
        <w:t xml:space="preserve">    双学士  </w:t>
      </w:r>
      <w:r>
        <w:rPr>
          <w:rFonts w:hint="eastAsia" w:ascii="仿宋" w:hAnsi="仿宋" w:cs="仿宋"/>
          <w:color w:val="auto"/>
          <w:kern w:val="11"/>
          <w:sz w:val="28"/>
          <w:szCs w:val="28"/>
        </w:rPr>
        <w:t>指在具有开办双学位教育资格的普通高等院校（同一学校或两所学校）完成两个学士学位的学习并取得两个学位证书的。</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大学本科、大专  </w:t>
      </w:r>
      <w:r>
        <w:rPr>
          <w:rFonts w:hint="eastAsia" w:ascii="仿宋" w:hAnsi="仿宋" w:cs="仿宋"/>
          <w:color w:val="auto"/>
          <w:kern w:val="11"/>
          <w:sz w:val="28"/>
          <w:szCs w:val="28"/>
        </w:rPr>
        <w:t>指在普通高等院校和国家承认学历的成人高校（包括夜大学、函授大学、电视大学、职工大学和自学高考等）学习过并取得毕业证书的。</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高中（中专）  </w:t>
      </w:r>
      <w:r>
        <w:rPr>
          <w:rFonts w:hint="eastAsia" w:ascii="仿宋" w:hAnsi="仿宋" w:cs="仿宋"/>
          <w:color w:val="auto"/>
          <w:kern w:val="11"/>
          <w:sz w:val="28"/>
          <w:szCs w:val="28"/>
        </w:rPr>
        <w:t>指在普通高中、职业高中以及各类中等专业学校、中等技术学校、有关部门批准的业余中等专业学校学习过并取得毕业证书的。</w:t>
      </w:r>
    </w:p>
    <w:p>
      <w:pPr>
        <w:adjustRightInd w:val="0"/>
        <w:snapToGrid w:val="0"/>
        <w:spacing w:line="600" w:lineRule="atLeast"/>
        <w:jc w:val="left"/>
        <w:rPr>
          <w:rFonts w:ascii="仿宋" w:hAnsi="仿宋" w:cs="仿宋"/>
          <w:b/>
          <w:bCs/>
          <w:color w:val="auto"/>
          <w:kern w:val="11"/>
          <w:sz w:val="28"/>
          <w:szCs w:val="28"/>
        </w:rPr>
      </w:pPr>
      <w:r>
        <w:rPr>
          <w:rFonts w:hint="eastAsia" w:ascii="仿宋" w:hAnsi="仿宋" w:cs="仿宋"/>
          <w:b/>
          <w:bCs/>
          <w:color w:val="auto"/>
          <w:kern w:val="11"/>
          <w:sz w:val="28"/>
          <w:szCs w:val="28"/>
        </w:rPr>
        <w:t xml:space="preserve">    专业文化程度  </w:t>
      </w:r>
      <w:r>
        <w:rPr>
          <w:rFonts w:hint="eastAsia" w:ascii="仿宋" w:hAnsi="仿宋" w:cs="仿宋"/>
          <w:bCs/>
          <w:color w:val="auto"/>
          <w:kern w:val="11"/>
          <w:sz w:val="28"/>
          <w:szCs w:val="28"/>
        </w:rPr>
        <w:t>指获得的图书、情报、档案专业的学历。</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档案干部专业技术职务  </w:t>
      </w:r>
      <w:r>
        <w:rPr>
          <w:rFonts w:hint="eastAsia" w:ascii="仿宋" w:hAnsi="仿宋" w:cs="仿宋"/>
          <w:color w:val="auto"/>
          <w:kern w:val="11"/>
          <w:sz w:val="28"/>
          <w:szCs w:val="28"/>
        </w:rPr>
        <w:t>指专职档案干部评聘的专业技术职务。在档案部门工作聘为其他业务、技术职称的人员，应按级别分别填入与其对应的栏目，如技术员相当于“管理员”；助教、助理工程师、助理翻译、助理编辑、助理记者、助理会计师等相当于“助理馆员”；讲师、工程师、翻译、编辑、记者、会计师等相当于“馆员”；副教授、副编审、副译审、主任记者等相当于“副研究馆员”；教授、编审、译审、高级记者等相当于“研究馆员”；高级工程师、高级会计师相当于“副研究馆员”或“研究馆员”。</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兼职人员  </w:t>
      </w:r>
      <w:r>
        <w:rPr>
          <w:rFonts w:hint="eastAsia" w:ascii="仿宋" w:hAnsi="仿宋" w:cs="仿宋"/>
          <w:color w:val="auto"/>
          <w:kern w:val="11"/>
          <w:sz w:val="28"/>
          <w:szCs w:val="28"/>
        </w:rPr>
        <w:t>指本单位兼做档案工作的在职职工。</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2．室存情况</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sz w:val="28"/>
          <w:szCs w:val="28"/>
        </w:rPr>
        <w:t xml:space="preserve">    案卷  </w:t>
      </w:r>
      <w:r>
        <w:rPr>
          <w:rFonts w:hint="eastAsia" w:ascii="仿宋" w:hAnsi="仿宋" w:cs="仿宋"/>
          <w:color w:val="auto"/>
          <w:kern w:val="11"/>
          <w:sz w:val="28"/>
          <w:szCs w:val="28"/>
        </w:rPr>
        <w:t>由互有联系的若干文件组合成的档案保管单位。</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以件为保管单位档案  </w:t>
      </w:r>
      <w:r>
        <w:rPr>
          <w:rFonts w:hint="eastAsia" w:ascii="仿宋" w:hAnsi="仿宋" w:cs="仿宋"/>
          <w:color w:val="auto"/>
          <w:kern w:val="11"/>
          <w:sz w:val="28"/>
          <w:szCs w:val="28"/>
        </w:rPr>
        <w:t>指按照《归档文件整理规则》的要求，以件为基本保管单位的纸质档案。</w:t>
      </w:r>
    </w:p>
    <w:p>
      <w:pPr>
        <w:adjustRightInd w:val="0"/>
        <w:snapToGrid w:val="0"/>
        <w:spacing w:line="600" w:lineRule="atLeast"/>
        <w:jc w:val="left"/>
        <w:rPr>
          <w:rFonts w:ascii="仿宋" w:hAnsi="仿宋" w:cs="仿宋"/>
          <w:b/>
          <w:bCs/>
          <w:color w:val="auto"/>
          <w:sz w:val="28"/>
          <w:szCs w:val="28"/>
          <w:highlight w:val="yellow"/>
        </w:rPr>
      </w:pPr>
      <w:r>
        <w:rPr>
          <w:rFonts w:hint="eastAsia" w:ascii="仿宋" w:hAnsi="仿宋" w:cs="仿宋"/>
          <w:b/>
          <w:bCs/>
          <w:color w:val="auto"/>
          <w:sz w:val="28"/>
          <w:szCs w:val="28"/>
        </w:rPr>
        <w:t xml:space="preserve">    总排架长度  </w:t>
      </w:r>
      <w:r>
        <w:rPr>
          <w:rFonts w:hint="eastAsia" w:ascii="仿宋" w:hAnsi="仿宋" w:cs="仿宋"/>
          <w:color w:val="auto"/>
          <w:kern w:val="11"/>
          <w:sz w:val="28"/>
          <w:szCs w:val="28"/>
        </w:rPr>
        <w:t>指全部纸质档案装盒后竖排在柜架上的长度。</w:t>
      </w:r>
    </w:p>
    <w:p>
      <w:pPr>
        <w:adjustRightInd w:val="0"/>
        <w:snapToGrid w:val="0"/>
        <w:spacing w:line="600" w:lineRule="atLeast"/>
        <w:jc w:val="left"/>
        <w:rPr>
          <w:rFonts w:ascii="仿宋" w:hAnsi="仿宋" w:cs="仿宋"/>
          <w:color w:val="auto"/>
          <w:sz w:val="28"/>
          <w:szCs w:val="28"/>
        </w:rPr>
      </w:pPr>
      <w:r>
        <w:rPr>
          <w:rFonts w:hint="eastAsia" w:ascii="仿宋" w:hAnsi="仿宋" w:cs="仿宋"/>
          <w:b/>
          <w:bCs/>
          <w:color w:val="auto"/>
          <w:sz w:val="28"/>
          <w:szCs w:val="28"/>
        </w:rPr>
        <w:t xml:space="preserve">    电子档案  </w:t>
      </w:r>
      <w:r>
        <w:rPr>
          <w:rFonts w:hint="eastAsia" w:ascii="仿宋" w:hAnsi="仿宋" w:cs="仿宋"/>
          <w:color w:val="auto"/>
          <w:sz w:val="28"/>
          <w:szCs w:val="28"/>
        </w:rPr>
        <w:t>指机关、团体、企业事业单位和其他组织在处理公务过程中形成的对国家和社会具有保存价值并归档保存的电子文件。</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sz w:val="28"/>
          <w:szCs w:val="28"/>
        </w:rPr>
        <w:t xml:space="preserve">    GB</w:t>
      </w:r>
      <w:r>
        <w:rPr>
          <w:rFonts w:hint="eastAsia" w:ascii="仿宋" w:hAnsi="仿宋" w:cs="仿宋"/>
          <w:color w:val="auto"/>
          <w:sz w:val="28"/>
          <w:szCs w:val="28"/>
        </w:rPr>
        <w:t xml:space="preserve">  </w:t>
      </w:r>
      <w:r>
        <w:rPr>
          <w:rFonts w:hint="eastAsia" w:ascii="仿宋" w:hAnsi="仿宋" w:cs="仿宋"/>
          <w:color w:val="auto"/>
          <w:kern w:val="11"/>
          <w:sz w:val="28"/>
          <w:szCs w:val="28"/>
        </w:rPr>
        <w:t>指电子档案的存贮容量为千兆字节（1GB＝1024MB，1MB＝1024KB）。</w:t>
      </w:r>
    </w:p>
    <w:p>
      <w:pPr>
        <w:adjustRightInd w:val="0"/>
        <w:snapToGrid w:val="0"/>
        <w:spacing w:line="600" w:lineRule="atLeast"/>
        <w:jc w:val="left"/>
        <w:rPr>
          <w:rFonts w:ascii="仿宋" w:hAnsi="仿宋" w:cs="仿宋"/>
          <w:b/>
          <w:bCs/>
          <w:color w:val="auto"/>
          <w:sz w:val="28"/>
          <w:szCs w:val="28"/>
        </w:rPr>
      </w:pPr>
      <w:r>
        <w:rPr>
          <w:rFonts w:hint="eastAsia" w:ascii="仿宋" w:hAnsi="仿宋" w:cs="仿宋"/>
          <w:b/>
          <w:bCs/>
          <w:color w:val="auto"/>
          <w:sz w:val="28"/>
          <w:szCs w:val="28"/>
        </w:rPr>
        <w:t xml:space="preserve">    照片档案  </w:t>
      </w:r>
      <w:r>
        <w:rPr>
          <w:rFonts w:hint="eastAsia" w:ascii="仿宋" w:hAnsi="仿宋" w:cs="仿宋"/>
          <w:color w:val="auto"/>
          <w:kern w:val="11"/>
          <w:sz w:val="28"/>
          <w:szCs w:val="28"/>
        </w:rPr>
        <w:t>指专门集中保管的照片档案，与其他档案一起立卷保管的照片档案不计在内。</w:t>
      </w:r>
    </w:p>
    <w:p>
      <w:pPr>
        <w:adjustRightInd w:val="0"/>
        <w:snapToGrid w:val="0"/>
        <w:spacing w:line="600" w:lineRule="atLeast"/>
        <w:rPr>
          <w:rFonts w:ascii="仿宋" w:hAnsi="仿宋" w:cs="仿宋"/>
          <w:color w:val="auto"/>
          <w:kern w:val="11"/>
          <w:sz w:val="28"/>
          <w:szCs w:val="28"/>
        </w:rPr>
      </w:pPr>
      <w:r>
        <w:rPr>
          <w:rFonts w:hint="eastAsia" w:ascii="仿宋" w:hAnsi="仿宋" w:cs="仿宋"/>
          <w:b/>
          <w:bCs/>
          <w:color w:val="auto"/>
          <w:sz w:val="28"/>
          <w:szCs w:val="28"/>
        </w:rPr>
        <w:t xml:space="preserve">    缩微胶片  </w:t>
      </w:r>
      <w:r>
        <w:rPr>
          <w:rFonts w:hint="eastAsia" w:ascii="仿宋" w:hAnsi="仿宋" w:cs="仿宋"/>
          <w:color w:val="auto"/>
          <w:kern w:val="11"/>
          <w:sz w:val="28"/>
          <w:szCs w:val="28"/>
        </w:rPr>
        <w:t>指所保管的、截至填报年度的累计全部缩微胶片，包括接收来的缩微胶片档案和室存档案的缩微复制件。</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bCs/>
          <w:color w:val="auto"/>
          <w:kern w:val="11"/>
          <w:sz w:val="28"/>
          <w:szCs w:val="28"/>
        </w:rPr>
        <w:t xml:space="preserve">    档案数字化成果  </w:t>
      </w:r>
      <w:r>
        <w:rPr>
          <w:rFonts w:hint="eastAsia" w:ascii="仿宋" w:hAnsi="仿宋" w:cs="仿宋"/>
          <w:color w:val="auto"/>
          <w:kern w:val="11"/>
          <w:sz w:val="28"/>
          <w:szCs w:val="28"/>
        </w:rPr>
        <w:t>指室存传统载体档案经扫描仪等数字化转换设备转换得到的数字格式副本。</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手工目录</w:t>
      </w:r>
      <w:r>
        <w:rPr>
          <w:rFonts w:hint="eastAsia" w:ascii="仿宋" w:hAnsi="仿宋" w:cs="仿宋"/>
          <w:color w:val="auto"/>
          <w:kern w:val="11"/>
          <w:sz w:val="28"/>
          <w:szCs w:val="28"/>
        </w:rPr>
        <w:t xml:space="preserve">  手工编制的档案检索工具，包括案卷目录、全引目录、专题卡片等。</w:t>
      </w:r>
    </w:p>
    <w:p>
      <w:pPr>
        <w:adjustRightInd w:val="0"/>
        <w:snapToGrid w:val="0"/>
        <w:spacing w:line="600" w:lineRule="atLeast"/>
        <w:jc w:val="left"/>
        <w:rPr>
          <w:rFonts w:ascii="仿宋" w:hAnsi="仿宋" w:cs="仿宋"/>
          <w:b/>
          <w:bCs/>
          <w:color w:val="auto"/>
          <w:kern w:val="11"/>
          <w:sz w:val="28"/>
          <w:szCs w:val="28"/>
        </w:rPr>
      </w:pPr>
      <w:r>
        <w:rPr>
          <w:rFonts w:hint="eastAsia" w:ascii="仿宋" w:hAnsi="仿宋" w:cs="仿宋"/>
          <w:b/>
          <w:color w:val="auto"/>
          <w:kern w:val="11"/>
          <w:sz w:val="28"/>
          <w:szCs w:val="28"/>
        </w:rPr>
        <w:t xml:space="preserve">    机读目录</w:t>
      </w:r>
      <w:r>
        <w:rPr>
          <w:rFonts w:hint="eastAsia" w:ascii="仿宋" w:hAnsi="仿宋" w:cs="仿宋"/>
          <w:color w:val="auto"/>
          <w:kern w:val="11"/>
          <w:sz w:val="28"/>
          <w:szCs w:val="28"/>
        </w:rPr>
        <w:t xml:space="preserve">  即计算机可读目录，指输入计算机并通过计算机进行编制和检索的档案目录。</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案卷级目录</w:t>
      </w:r>
      <w:r>
        <w:rPr>
          <w:rFonts w:hint="eastAsia" w:ascii="仿宋" w:hAnsi="仿宋" w:cs="仿宋"/>
          <w:color w:val="auto"/>
          <w:kern w:val="11"/>
          <w:sz w:val="28"/>
          <w:szCs w:val="28"/>
        </w:rPr>
        <w:t xml:space="preserve">  以全宗为单位登录案卷的题名及其他特征并按案卷号次序编排而成的一种档案目录。</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文件级目录</w:t>
      </w:r>
      <w:r>
        <w:rPr>
          <w:rFonts w:hint="eastAsia" w:ascii="仿宋" w:hAnsi="仿宋" w:cs="仿宋"/>
          <w:color w:val="auto"/>
          <w:kern w:val="11"/>
          <w:sz w:val="28"/>
          <w:szCs w:val="28"/>
        </w:rPr>
        <w:t xml:space="preserve">  登录文件题名及其他特征并固定文件排列次序的一种档案目录。</w:t>
      </w:r>
    </w:p>
    <w:p>
      <w:pPr>
        <w:adjustRightInd w:val="0"/>
        <w:snapToGrid w:val="0"/>
        <w:spacing w:line="600" w:lineRule="atLeast"/>
        <w:jc w:val="left"/>
        <w:rPr>
          <w:rFonts w:ascii="仿宋" w:hAnsi="仿宋" w:cs="仿宋"/>
          <w:color w:val="auto"/>
          <w:kern w:val="11"/>
          <w:sz w:val="28"/>
          <w:szCs w:val="28"/>
          <w:highlight w:val="yellow"/>
        </w:rPr>
      </w:pPr>
      <w:r>
        <w:rPr>
          <w:rFonts w:hint="eastAsia" w:ascii="仿宋" w:hAnsi="仿宋" w:cs="仿宋"/>
          <w:b/>
          <w:bCs/>
          <w:color w:val="auto"/>
          <w:kern w:val="11"/>
          <w:sz w:val="28"/>
          <w:szCs w:val="28"/>
        </w:rPr>
        <w:t xml:space="preserve">    本年接收档案</w:t>
      </w:r>
      <w:r>
        <w:rPr>
          <w:rFonts w:hint="eastAsia" w:ascii="仿宋" w:hAnsi="仿宋" w:cs="仿宋"/>
          <w:color w:val="auto"/>
          <w:kern w:val="11"/>
          <w:sz w:val="28"/>
          <w:szCs w:val="28"/>
        </w:rPr>
        <w:t xml:space="preserve">  指本年度接收的上一年度或以前年度档案。</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本年移出档案</w:t>
      </w:r>
      <w:r>
        <w:rPr>
          <w:rFonts w:hint="eastAsia" w:ascii="仿宋" w:hAnsi="仿宋" w:cs="仿宋"/>
          <w:color w:val="auto"/>
          <w:kern w:val="11"/>
          <w:sz w:val="28"/>
          <w:szCs w:val="28"/>
        </w:rPr>
        <w:t xml:space="preserve">  指本年度因机构或职能变化导致部分室存档案所有者变更，而移交给有关单位的档案。</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3．档案利用情况</w:t>
      </w:r>
    </w:p>
    <w:p>
      <w:pPr>
        <w:adjustRightInd w:val="0"/>
        <w:snapToGrid w:val="0"/>
        <w:spacing w:line="600" w:lineRule="atLeast"/>
        <w:jc w:val="left"/>
        <w:rPr>
          <w:rFonts w:ascii="仿宋" w:hAnsi="仿宋" w:cs="仿宋"/>
          <w:color w:val="auto"/>
          <w:spacing w:val="-2"/>
          <w:kern w:val="11"/>
          <w:sz w:val="28"/>
          <w:szCs w:val="28"/>
        </w:rPr>
      </w:pPr>
      <w:r>
        <w:rPr>
          <w:rFonts w:hint="eastAsia" w:ascii="仿宋" w:hAnsi="仿宋" w:cs="仿宋"/>
          <w:b/>
          <w:color w:val="auto"/>
          <w:kern w:val="11"/>
          <w:sz w:val="28"/>
          <w:szCs w:val="28"/>
        </w:rPr>
        <w:t xml:space="preserve">    利用人次</w:t>
      </w:r>
      <w:r>
        <w:rPr>
          <w:rFonts w:hint="eastAsia" w:ascii="仿宋" w:hAnsi="仿宋" w:cs="仿宋"/>
          <w:color w:val="auto"/>
          <w:kern w:val="11"/>
          <w:sz w:val="28"/>
          <w:szCs w:val="28"/>
        </w:rPr>
        <w:t xml:space="preserve">  </w:t>
      </w:r>
      <w:r>
        <w:rPr>
          <w:rFonts w:hint="eastAsia" w:ascii="仿宋" w:hAnsi="仿宋" w:cs="仿宋"/>
          <w:color w:val="auto"/>
          <w:spacing w:val="-2"/>
          <w:kern w:val="11"/>
          <w:sz w:val="28"/>
          <w:szCs w:val="28"/>
        </w:rPr>
        <w:t>当年每日查档人数累计。</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利用卷（件）次</w:t>
      </w:r>
      <w:r>
        <w:rPr>
          <w:rFonts w:hint="eastAsia" w:ascii="仿宋" w:hAnsi="仿宋" w:cs="仿宋"/>
          <w:color w:val="auto"/>
          <w:kern w:val="11"/>
          <w:sz w:val="28"/>
          <w:szCs w:val="28"/>
        </w:rPr>
        <w:t xml:space="preserve">  当年每日提供档案的数量累计。</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工作查考</w:t>
      </w:r>
      <w:r>
        <w:rPr>
          <w:rFonts w:hint="eastAsia" w:ascii="仿宋" w:hAnsi="仿宋" w:cs="仿宋"/>
          <w:color w:val="auto"/>
          <w:kern w:val="11"/>
          <w:sz w:val="28"/>
          <w:szCs w:val="28"/>
        </w:rPr>
        <w:t xml:space="preserve">  指用于行政事务等日常工作，如制定计划、落实政策、案件处理、人事工作等。</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陈列室</w:t>
      </w:r>
      <w:r>
        <w:rPr>
          <w:rFonts w:hint="eastAsia" w:ascii="仿宋" w:hAnsi="仿宋" w:cs="仿宋"/>
          <w:color w:val="auto"/>
          <w:kern w:val="11"/>
          <w:sz w:val="28"/>
          <w:szCs w:val="28"/>
        </w:rPr>
        <w:t xml:space="preserve">  以档案原件或复制品、仿制品的陈列展出为手段，揭示机关、企事业单位发展历史，对内开展职工爱岗敬业教育，对外作为接待、宣传窗口，内容相对固定，在本单位常年设置的展览。</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本年编研档案资料</w:t>
      </w:r>
      <w:r>
        <w:rPr>
          <w:rFonts w:hint="eastAsia" w:ascii="仿宋" w:hAnsi="仿宋" w:cs="仿宋"/>
          <w:color w:val="auto"/>
          <w:kern w:val="11"/>
          <w:sz w:val="28"/>
          <w:szCs w:val="28"/>
        </w:rPr>
        <w:t xml:space="preserve">  指本单位利用档案自编或与其他有关部门合编的档案汇集、参考资料等。一个书名为一种。其中，“</w:t>
      </w:r>
      <w:r>
        <w:rPr>
          <w:rFonts w:hint="eastAsia" w:ascii="仿宋" w:hAnsi="仿宋" w:cs="仿宋"/>
          <w:b/>
          <w:color w:val="auto"/>
          <w:kern w:val="11"/>
          <w:sz w:val="28"/>
          <w:szCs w:val="28"/>
        </w:rPr>
        <w:t>公开出版</w:t>
      </w:r>
      <w:r>
        <w:rPr>
          <w:rFonts w:hint="eastAsia" w:ascii="仿宋" w:hAnsi="仿宋" w:cs="仿宋"/>
          <w:color w:val="auto"/>
          <w:kern w:val="11"/>
          <w:sz w:val="28"/>
          <w:szCs w:val="28"/>
        </w:rPr>
        <w:t>”指当年由各级出版社正式出版的书籍（包括公开发行和内部发行），“</w:t>
      </w:r>
      <w:r>
        <w:rPr>
          <w:rFonts w:hint="eastAsia" w:ascii="仿宋" w:hAnsi="仿宋" w:cs="仿宋"/>
          <w:b/>
          <w:color w:val="auto"/>
          <w:kern w:val="11"/>
          <w:sz w:val="28"/>
          <w:szCs w:val="28"/>
        </w:rPr>
        <w:t>内部参考</w:t>
      </w:r>
      <w:r>
        <w:rPr>
          <w:rFonts w:hint="eastAsia" w:ascii="仿宋" w:hAnsi="仿宋" w:cs="仿宋"/>
          <w:color w:val="auto"/>
          <w:kern w:val="11"/>
          <w:sz w:val="28"/>
          <w:szCs w:val="28"/>
        </w:rPr>
        <w:t>”指当年编纂完毕未公开出版、留作内部使用的参考资料。</w:t>
      </w:r>
    </w:p>
    <w:p>
      <w:pPr>
        <w:adjustRightInd w:val="0"/>
        <w:snapToGrid w:val="0"/>
        <w:spacing w:line="600" w:lineRule="atLeas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4．室内设施设备情况</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服务器</w:t>
      </w:r>
      <w:r>
        <w:rPr>
          <w:rFonts w:hint="eastAsia" w:ascii="仿宋" w:hAnsi="仿宋" w:cs="仿宋"/>
          <w:color w:val="auto"/>
          <w:kern w:val="11"/>
          <w:sz w:val="28"/>
          <w:szCs w:val="28"/>
        </w:rPr>
        <w:t xml:space="preserve">  指信息系统中为客户端计算机提供特定应用服务的计算机系统，是信息系统的重要组成部分。按照服务器的外观，可以分为台式服务器和机架式服务器。不能正常使用的服务器不计入本指标。</w:t>
      </w:r>
    </w:p>
    <w:p>
      <w:pPr>
        <w:adjustRightInd w:val="0"/>
        <w:snapToGrid w:val="0"/>
        <w:spacing w:line="600" w:lineRule="atLeast"/>
        <w:jc w:val="left"/>
        <w:rPr>
          <w:rFonts w:ascii="仿宋" w:hAnsi="仿宋" w:cs="仿宋"/>
          <w:b/>
          <w:color w:val="auto"/>
          <w:kern w:val="11"/>
          <w:sz w:val="28"/>
          <w:szCs w:val="28"/>
        </w:rPr>
      </w:pPr>
      <w:r>
        <w:rPr>
          <w:rFonts w:hint="eastAsia" w:ascii="仿宋" w:hAnsi="仿宋" w:cs="仿宋"/>
          <w:b/>
          <w:bCs/>
          <w:color w:val="auto"/>
          <w:kern w:val="11"/>
          <w:sz w:val="28"/>
          <w:szCs w:val="28"/>
        </w:rPr>
        <w:t xml:space="preserve">    火灾自动报警系统  </w:t>
      </w:r>
      <w:r>
        <w:rPr>
          <w:rFonts w:hint="eastAsia" w:ascii="仿宋" w:hAnsi="仿宋" w:cs="仿宋"/>
          <w:color w:val="auto"/>
          <w:kern w:val="11"/>
          <w:sz w:val="28"/>
          <w:szCs w:val="28"/>
        </w:rPr>
        <w:t>指探测火灾早期特征、发出火灾报警信号，为人员疏散、防止火灾蔓延和启动自动灭火设备提供控制与指示的消防系统。</w:t>
      </w:r>
    </w:p>
    <w:p>
      <w:pPr>
        <w:adjustRightInd w:val="0"/>
        <w:snapToGrid w:val="0"/>
        <w:spacing w:line="600" w:lineRule="atLeast"/>
        <w:jc w:val="left"/>
        <w:rPr>
          <w:rFonts w:ascii="仿宋" w:hAnsi="仿宋" w:cs="仿宋"/>
          <w:color w:val="auto"/>
          <w:kern w:val="11"/>
          <w:sz w:val="28"/>
          <w:szCs w:val="28"/>
        </w:rPr>
      </w:pPr>
      <w:r>
        <w:rPr>
          <w:rFonts w:hint="eastAsia" w:ascii="仿宋" w:hAnsi="仿宋" w:cs="仿宋"/>
          <w:b/>
          <w:color w:val="auto"/>
          <w:kern w:val="11"/>
          <w:sz w:val="28"/>
          <w:szCs w:val="28"/>
        </w:rPr>
        <w:t xml:space="preserve">    温湿度控制系统</w:t>
      </w:r>
      <w:r>
        <w:rPr>
          <w:rFonts w:hint="eastAsia" w:ascii="仿宋" w:hAnsi="仿宋" w:cs="仿宋"/>
          <w:color w:val="auto"/>
          <w:kern w:val="11"/>
          <w:sz w:val="28"/>
          <w:szCs w:val="28"/>
        </w:rPr>
        <w:t xml:space="preserve">  运用现代科技手段，通过传感技术、自动化技术、信息化技术实现对温度和湿度进行实时监测，并控制空气调节设备、通风设备、除湿设备等保持库房温湿度符合标准规范的集成系统。</w:t>
      </w:r>
    </w:p>
    <w:p>
      <w:pPr>
        <w:adjustRightInd w:val="0"/>
        <w:snapToGrid w:val="0"/>
        <w:spacing w:line="600" w:lineRule="atLeast"/>
        <w:jc w:val="left"/>
        <w:rPr>
          <w:rFonts w:ascii="黑体" w:hAnsi="黑体" w:eastAsia="黑体" w:cs="仿宋"/>
          <w:color w:val="auto"/>
          <w:kern w:val="11"/>
          <w:sz w:val="28"/>
          <w:szCs w:val="28"/>
        </w:rPr>
      </w:pPr>
      <w:r>
        <w:rPr>
          <w:rFonts w:hint="eastAsia" w:ascii="黑体" w:hAnsi="黑体" w:eastAsia="黑体" w:cs="仿宋"/>
          <w:color w:val="auto"/>
          <w:kern w:val="11"/>
          <w:sz w:val="28"/>
          <w:szCs w:val="28"/>
        </w:rPr>
        <w:t xml:space="preserve">    5．数字档案室</w:t>
      </w:r>
    </w:p>
    <w:p>
      <w:pPr>
        <w:adjustRightInd w:val="0"/>
        <w:snapToGrid w:val="0"/>
        <w:spacing w:line="600" w:lineRule="atLeast"/>
        <w:jc w:val="left"/>
        <w:rPr>
          <w:rFonts w:ascii="仿宋" w:hAnsi="仿宋" w:cs="仿宋"/>
          <w:color w:val="auto"/>
          <w:sz w:val="28"/>
          <w:szCs w:val="28"/>
        </w:rPr>
      </w:pPr>
      <w:r>
        <w:rPr>
          <w:rFonts w:hint="eastAsia" w:ascii="仿宋" w:hAnsi="仿宋" w:cs="仿宋"/>
          <w:b/>
          <w:color w:val="auto"/>
          <w:kern w:val="11"/>
          <w:sz w:val="28"/>
          <w:szCs w:val="28"/>
        </w:rPr>
        <w:t xml:space="preserve">    数字档案室</w:t>
      </w:r>
      <w:r>
        <w:rPr>
          <w:rFonts w:hint="eastAsia" w:ascii="仿宋" w:hAnsi="仿宋" w:cs="仿宋"/>
          <w:color w:val="auto"/>
          <w:sz w:val="28"/>
          <w:szCs w:val="28"/>
        </w:rPr>
        <w:t xml:space="preserve">  是指机关（团体和其他社会组织）在履行职能过程中，通过省级及以上档案行政管理部门认证的，运用现代信息技术对机关电子档案和数字化档案信息进行采集、加工、存储、管理，并通过不同类型网络提供共享利用和有限公共档案信息服务的档案信息集成管理平台。</w:t>
      </w:r>
    </w:p>
    <w:p>
      <w:pPr>
        <w:rPr>
          <w:color w:val="auto"/>
        </w:rPr>
      </w:pPr>
      <w:r>
        <w:rPr>
          <w:color w:val="auto"/>
        </w:rPr>
        <w:br w:type="page"/>
      </w:r>
    </w:p>
    <w:p>
      <w:pPr>
        <w:pStyle w:val="3"/>
        <w:spacing w:before="0" w:after="240" w:line="240" w:lineRule="atLeast"/>
        <w:jc w:val="center"/>
        <w:rPr>
          <w:color w:val="auto"/>
        </w:rPr>
      </w:pPr>
      <w:bookmarkStart w:id="10" w:name="_Toc22823"/>
      <w:r>
        <w:rPr>
          <w:rFonts w:hint="eastAsia"/>
          <w:color w:val="auto"/>
          <w:sz w:val="36"/>
          <w:szCs w:val="36"/>
        </w:rPr>
        <w:t>五、附    录</w:t>
      </w:r>
      <w:bookmarkEnd w:id="10"/>
    </w:p>
    <w:p>
      <w:pPr>
        <w:pStyle w:val="13"/>
        <w:spacing w:before="0" w:after="120" w:line="240" w:lineRule="atLeast"/>
        <w:rPr>
          <w:rFonts w:asciiTheme="majorEastAsia" w:hAnsiTheme="majorEastAsia" w:eastAsiaTheme="majorEastAsia"/>
          <w:color w:val="auto"/>
        </w:rPr>
      </w:pPr>
      <w:bookmarkStart w:id="11" w:name="_Toc18391"/>
      <w:r>
        <w:rPr>
          <w:rFonts w:hint="eastAsia" w:asciiTheme="majorEastAsia" w:hAnsiTheme="majorEastAsia" w:eastAsiaTheme="majorEastAsia"/>
          <w:color w:val="auto"/>
        </w:rPr>
        <w:t>（一）各类填报单位的单位类别代码</w:t>
      </w:r>
      <w:bookmarkEnd w:id="11"/>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6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类别代码</w:t>
            </w:r>
          </w:p>
        </w:tc>
        <w:tc>
          <w:tcPr>
            <w:tcW w:w="6764"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类别名称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国家档案局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省（自治区、直辖市）档案行政管理部门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副省级市档案行政管理部门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地（市、州、盟）档案行政管理部门（处）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005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县（区、旗、市）档案行政管理部门（科）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015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县（区、旗、市）级国家综合档案馆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024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地（市、州、盟）级国家专门档案馆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中央、国家机关部门档案馆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034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地（市、州、盟）直机关部门档案馆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041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企业档案馆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051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省、部属事业单位档案馆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中央、国家机关，人民团体，民主党派档案室（处、科）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省（自治区、直辖市）直机关、人民团体、民主党派档案室（处、科）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地（市、州、盟）直机关、人民团体、民主党派档案室（处、科）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075</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县（区、旗、市）直机关、人民团体、民主党派档案室（处、科）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081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企业档案室（处、科）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091</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省、部属事业单位档案室（处、科）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092</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副省级市事业单位档案室（处、科）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093</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地师级事业单位档案室（处、科）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758" w:type="dxa"/>
            <w:vAlign w:val="center"/>
          </w:tcPr>
          <w:p>
            <w:pPr>
              <w:adjustRightInd w:val="0"/>
              <w:snapToGrid w:val="0"/>
              <w:spacing w:line="240" w:lineRule="atLeast"/>
              <w:jc w:val="cente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094</w:t>
            </w:r>
          </w:p>
        </w:tc>
        <w:tc>
          <w:tcPr>
            <w:tcW w:w="6764" w:type="dxa"/>
            <w:vAlign w:val="center"/>
          </w:tcPr>
          <w:p>
            <w:pPr>
              <w:adjustRightInd w:val="0"/>
              <w:snapToGrid w:val="0"/>
              <w:spacing w:line="240" w:lineRule="atLeast"/>
              <w:ind w:left="312"/>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县级事业单位档案室（处、科）</w:t>
            </w:r>
          </w:p>
        </w:tc>
      </w:tr>
    </w:tbl>
    <w:p>
      <w:pPr>
        <w:rPr>
          <w:rFonts w:cs="宋体" w:asciiTheme="minorEastAsia" w:hAnsiTheme="minorEastAsia" w:eastAsiaTheme="minorEastAsia"/>
          <w:color w:val="auto"/>
          <w:sz w:val="21"/>
          <w:szCs w:val="21"/>
        </w:rPr>
      </w:pPr>
    </w:p>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 xml:space="preserve">      注：兵团参照副省级市</w:t>
      </w:r>
    </w:p>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br w:type="page"/>
      </w:r>
    </w:p>
    <w:p>
      <w:pPr>
        <w:jc w:val="center"/>
        <w:rPr>
          <w:rFonts w:asciiTheme="majorEastAsia" w:hAnsiTheme="majorEastAsia" w:eastAsiaTheme="majorEastAsia"/>
          <w:b/>
          <w:color w:val="auto"/>
          <w:sz w:val="32"/>
        </w:rPr>
      </w:pPr>
    </w:p>
    <w:p>
      <w:pPr>
        <w:pStyle w:val="13"/>
        <w:spacing w:before="0" w:after="120" w:line="240" w:lineRule="atLeast"/>
        <w:rPr>
          <w:rFonts w:asciiTheme="majorEastAsia" w:hAnsiTheme="majorEastAsia" w:eastAsiaTheme="majorEastAsia"/>
          <w:color w:val="auto"/>
        </w:rPr>
      </w:pPr>
      <w:bookmarkStart w:id="12" w:name="_Toc24057"/>
      <w:r>
        <w:rPr>
          <w:rFonts w:hint="eastAsia" w:asciiTheme="majorEastAsia" w:hAnsiTheme="majorEastAsia" w:eastAsiaTheme="majorEastAsia"/>
          <w:color w:val="auto"/>
        </w:rPr>
        <w:t>（二）向国家统计局提供的统计资料清单</w:t>
      </w:r>
      <w:bookmarkEnd w:id="12"/>
    </w:p>
    <w:p>
      <w:pPr>
        <w:jc w:val="center"/>
        <w:rPr>
          <w:rFonts w:asciiTheme="majorEastAsia" w:hAnsiTheme="majorEastAsia" w:eastAsiaTheme="majorEastAsia"/>
          <w:b/>
          <w:color w:val="auto"/>
          <w:sz w:val="32"/>
        </w:rPr>
      </w:pPr>
    </w:p>
    <w:tbl>
      <w:tblPr>
        <w:tblStyle w:val="11"/>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41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指标分类</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具体指标</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单位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档案机构情况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档案馆机构数</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全国总数、分类档案馆总数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档案专职</w:t>
            </w:r>
          </w:p>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人员情况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档案行政管理部门专职人员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国家专门档案馆专职人员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部门档案馆专职人员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总排架长度</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照片档案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万张</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档案开放情况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开放档案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各级各类档案馆开放档案全国总数、国家综合档案馆全国总数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档案利用情况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利用现行文件</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政府信息公开查阅场所</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档案宣传情况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举办档案展览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编研档案资料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continue"/>
            <w:vAlign w:val="center"/>
          </w:tcPr>
          <w:p>
            <w:pPr>
              <w:jc w:val="center"/>
              <w:rPr>
                <w:rFonts w:ascii="宋体" w:hAnsi="宋体" w:eastAsia="宋体" w:cs="宋体"/>
                <w:bCs/>
                <w:color w:val="auto"/>
                <w:sz w:val="21"/>
                <w:szCs w:val="21"/>
                <w:lang w:val="zh-CN"/>
              </w:rPr>
            </w:pP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万字</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档案馆基建情况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档案馆总建筑面积</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万平方米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档案信息化情况</w:t>
            </w:r>
          </w:p>
        </w:tc>
        <w:tc>
          <w:tcPr>
            <w:tcW w:w="2760" w:type="dxa"/>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数字档案馆</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rPr>
            </w:pPr>
            <w:r>
              <w:rPr>
                <w:rFonts w:hint="eastAsia" w:ascii="宋体" w:hAnsi="宋体" w:eastAsia="宋体" w:cs="宋体"/>
                <w:bCs/>
                <w:color w:val="auto"/>
                <w:sz w:val="21"/>
                <w:szCs w:val="21"/>
              </w:rPr>
              <w:t xml:space="preserve">档案网站        </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档案数字资源</w:t>
            </w:r>
          </w:p>
        </w:tc>
        <w:tc>
          <w:tcPr>
            <w:tcW w:w="1410" w:type="dxa"/>
            <w:vAlign w:val="center"/>
          </w:tcPr>
          <w:p>
            <w:pPr>
              <w:jc w:val="center"/>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GB</w:t>
            </w:r>
          </w:p>
        </w:tc>
        <w:tc>
          <w:tcPr>
            <w:tcW w:w="3570" w:type="dxa"/>
            <w:vAlign w:val="center"/>
          </w:tcPr>
          <w:p>
            <w:pPr>
              <w:jc w:val="center"/>
              <w:rPr>
                <w:rFonts w:hint="eastAsia"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bl>
    <w:p>
      <w:pPr>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br w:type="page"/>
      </w:r>
    </w:p>
    <w:p>
      <w:pPr>
        <w:jc w:val="center"/>
        <w:rPr>
          <w:rFonts w:asciiTheme="majorEastAsia" w:hAnsiTheme="majorEastAsia" w:eastAsiaTheme="majorEastAsia"/>
          <w:b/>
          <w:color w:val="auto"/>
          <w:sz w:val="32"/>
        </w:rPr>
      </w:pPr>
    </w:p>
    <w:p>
      <w:pPr>
        <w:pStyle w:val="13"/>
        <w:spacing w:before="0" w:after="120" w:line="240" w:lineRule="atLeast"/>
        <w:rPr>
          <w:rFonts w:asciiTheme="majorEastAsia" w:hAnsiTheme="majorEastAsia" w:eastAsiaTheme="majorEastAsia"/>
          <w:color w:val="auto"/>
        </w:rPr>
      </w:pPr>
      <w:bookmarkStart w:id="13" w:name="_Toc7597"/>
      <w:r>
        <w:rPr>
          <w:rFonts w:hint="eastAsia" w:asciiTheme="majorEastAsia" w:hAnsiTheme="majorEastAsia" w:eastAsiaTheme="majorEastAsia"/>
          <w:color w:val="auto"/>
        </w:rPr>
        <w:t>（三）向统计信息共享数据库提供的统计资料清单</w:t>
      </w:r>
      <w:bookmarkEnd w:id="13"/>
    </w:p>
    <w:p>
      <w:pPr>
        <w:jc w:val="center"/>
        <w:rPr>
          <w:rFonts w:asciiTheme="majorEastAsia" w:hAnsiTheme="majorEastAsia" w:eastAsiaTheme="majorEastAsia"/>
          <w:b/>
          <w:color w:val="auto"/>
          <w:sz w:val="32"/>
        </w:rPr>
      </w:pPr>
    </w:p>
    <w:tbl>
      <w:tblPr>
        <w:tblStyle w:val="11"/>
        <w:tblW w:w="9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2760"/>
        <w:gridCol w:w="141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指标分类</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具体指标</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单位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数据范围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档案机构情况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档案馆机构数</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全国总数、分类档案馆全国数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档案专职</w:t>
            </w:r>
          </w:p>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人员情况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档案行政管理部门专职人员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国家综合档案馆专职人员</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人</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照片档案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万张</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馆藏资料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档案开放情况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开放档案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各级各类档案馆开放档案全国总数、国家综合档案馆全国总数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档案利用情况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利用档案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万卷、万件次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利用现行文件</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万件次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利用资料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万册次</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政府信息公开查阅场所</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档案宣传情况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举办档案展览</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个</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restart"/>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编研档案资料</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种</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Merge w:val="continue"/>
            <w:vAlign w:val="center"/>
          </w:tcPr>
          <w:p>
            <w:pPr>
              <w:jc w:val="center"/>
              <w:rPr>
                <w:rFonts w:ascii="宋体" w:hAnsi="宋体" w:eastAsia="宋体" w:cs="宋体"/>
                <w:bCs/>
                <w:color w:val="auto"/>
                <w:sz w:val="21"/>
                <w:szCs w:val="21"/>
                <w:lang w:val="zh-CN"/>
              </w:rPr>
            </w:pPr>
          </w:p>
        </w:tc>
        <w:tc>
          <w:tcPr>
            <w:tcW w:w="2760" w:type="dxa"/>
            <w:vMerge w:val="continue"/>
            <w:vAlign w:val="center"/>
          </w:tcPr>
          <w:p>
            <w:pPr>
              <w:jc w:val="center"/>
              <w:rPr>
                <w:rFonts w:ascii="宋体" w:hAnsi="宋体" w:eastAsia="宋体" w:cs="宋体"/>
                <w:bCs/>
                <w:color w:val="auto"/>
                <w:sz w:val="21"/>
                <w:szCs w:val="21"/>
                <w:lang w:val="zh-CN"/>
              </w:rPr>
            </w:pP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万字</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755"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档案馆基建情况</w:t>
            </w:r>
          </w:p>
        </w:tc>
        <w:tc>
          <w:tcPr>
            <w:tcW w:w="276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档案馆总建筑面积</w:t>
            </w:r>
          </w:p>
        </w:tc>
        <w:tc>
          <w:tcPr>
            <w:tcW w:w="141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万平方米</w:t>
            </w:r>
          </w:p>
        </w:tc>
        <w:tc>
          <w:tcPr>
            <w:tcW w:w="3570" w:type="dxa"/>
            <w:vAlign w:val="center"/>
          </w:tcPr>
          <w:p>
            <w:pPr>
              <w:jc w:val="center"/>
              <w:rPr>
                <w:rFonts w:ascii="宋体" w:hAnsi="宋体" w:eastAsia="宋体" w:cs="宋体"/>
                <w:bCs/>
                <w:color w:val="auto"/>
                <w:sz w:val="21"/>
                <w:szCs w:val="21"/>
                <w:lang w:val="zh-CN"/>
              </w:rPr>
            </w:pPr>
            <w:r>
              <w:rPr>
                <w:rFonts w:hint="eastAsia" w:ascii="宋体" w:hAnsi="宋体" w:eastAsia="宋体" w:cs="宋体"/>
                <w:bCs/>
                <w:color w:val="auto"/>
                <w:sz w:val="21"/>
                <w:szCs w:val="21"/>
                <w:lang w:val="zh-CN"/>
              </w:rPr>
              <w:t>国家综合档案馆全国总数</w:t>
            </w:r>
          </w:p>
        </w:tc>
      </w:tr>
    </w:tbl>
    <w:p>
      <w:pPr>
        <w:rPr>
          <w:rFonts w:asciiTheme="majorEastAsia" w:hAnsiTheme="majorEastAsia" w:eastAsiaTheme="majorEastAsia"/>
          <w:b/>
          <w:color w:val="auto"/>
          <w:sz w:val="32"/>
          <w:lang w:val="zh-CN"/>
        </w:rPr>
      </w:pPr>
    </w:p>
    <w:sectPr>
      <w:footerReference r:id="rId4" w:type="default"/>
      <w:pgSz w:w="11906" w:h="16838"/>
      <w:pgMar w:top="1417" w:right="1247" w:bottom="1417" w:left="1247" w:header="850" w:footer="850" w:gutter="0"/>
      <w:pgNumType w:start="1"/>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auto"/>
    <w:pitch w:val="default"/>
    <w:sig w:usb0="00000000" w:usb1="00000000" w:usb2="00000000" w:usb3="00000000" w:csb0="00040000" w:csb1="00000000"/>
  </w:font>
  <w:font w:name="宋体-18030">
    <w:altName w:val="微软雅黑"/>
    <w:panose1 w:val="00000000000000000000"/>
    <w:charset w:val="86"/>
    <w:family w:val="auto"/>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仿宋" w:hAnsi="仿宋" w:cs="仿宋"/>
                              <w:sz w:val="20"/>
                              <w:szCs w:val="20"/>
                            </w:rPr>
                          </w:pPr>
                          <w:r>
                            <w:rPr>
                              <w:rFonts w:hint="eastAsia" w:ascii="仿宋" w:hAnsi="仿宋" w:cs="仿宋"/>
                              <w:sz w:val="20"/>
                              <w:szCs w:val="20"/>
                            </w:rPr>
                            <w:fldChar w:fldCharType="begin"/>
                          </w:r>
                          <w:r>
                            <w:rPr>
                              <w:rFonts w:hint="eastAsia" w:ascii="仿宋" w:hAnsi="仿宋" w:cs="仿宋"/>
                              <w:sz w:val="20"/>
                              <w:szCs w:val="20"/>
                            </w:rPr>
                            <w:instrText xml:space="preserve"> PAGE  \* MERGEFORMAT </w:instrText>
                          </w:r>
                          <w:r>
                            <w:rPr>
                              <w:rFonts w:hint="eastAsia" w:ascii="仿宋" w:hAnsi="仿宋" w:cs="仿宋"/>
                              <w:sz w:val="20"/>
                              <w:szCs w:val="20"/>
                            </w:rPr>
                            <w:fldChar w:fldCharType="separate"/>
                          </w:r>
                          <w:r>
                            <w:rPr>
                              <w:rFonts w:ascii="仿宋" w:hAnsi="仿宋" w:cs="仿宋"/>
                              <w:sz w:val="20"/>
                              <w:szCs w:val="20"/>
                            </w:rPr>
                            <w:t>47</w:t>
                          </w:r>
                          <w:r>
                            <w:rPr>
                              <w:rFonts w:hint="eastAsia" w:ascii="仿宋" w:hAnsi="仿宋" w:cs="仿宋"/>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snapToGrid w:val="0"/>
                      <w:rPr>
                        <w:rFonts w:ascii="仿宋" w:hAnsi="仿宋" w:cs="仿宋"/>
                        <w:sz w:val="20"/>
                        <w:szCs w:val="20"/>
                      </w:rPr>
                    </w:pPr>
                    <w:r>
                      <w:rPr>
                        <w:rFonts w:hint="eastAsia" w:ascii="仿宋" w:hAnsi="仿宋" w:cs="仿宋"/>
                        <w:sz w:val="20"/>
                        <w:szCs w:val="20"/>
                      </w:rPr>
                      <w:fldChar w:fldCharType="begin"/>
                    </w:r>
                    <w:r>
                      <w:rPr>
                        <w:rFonts w:hint="eastAsia" w:ascii="仿宋" w:hAnsi="仿宋" w:cs="仿宋"/>
                        <w:sz w:val="20"/>
                        <w:szCs w:val="20"/>
                      </w:rPr>
                      <w:instrText xml:space="preserve"> PAGE  \* MERGEFORMAT </w:instrText>
                    </w:r>
                    <w:r>
                      <w:rPr>
                        <w:rFonts w:hint="eastAsia" w:ascii="仿宋" w:hAnsi="仿宋" w:cs="仿宋"/>
                        <w:sz w:val="20"/>
                        <w:szCs w:val="20"/>
                      </w:rPr>
                      <w:fldChar w:fldCharType="separate"/>
                    </w:r>
                    <w:r>
                      <w:rPr>
                        <w:rFonts w:ascii="仿宋" w:hAnsi="仿宋" w:cs="仿宋"/>
                        <w:sz w:val="20"/>
                        <w:szCs w:val="20"/>
                      </w:rPr>
                      <w:t>47</w:t>
                    </w:r>
                    <w:r>
                      <w:rPr>
                        <w:rFonts w:hint="eastAsia" w:ascii="仿宋" w:hAnsi="仿宋" w:cs="仿宋"/>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center"/>
      <w:rPr>
        <w:rFonts w:ascii="仿宋" w:hAnsi="仿宋" w:cs="仿宋"/>
      </w:rPr>
    </w:pPr>
    <w:r>
      <w:rPr>
        <w:rFonts w:hint="eastAsia" w:ascii="仿宋" w:hAnsi="仿宋" w:cs="仿宋"/>
      </w:rPr>
      <w:t>全国档案事业统计调查制度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88E14"/>
    <w:multiLevelType w:val="singleLevel"/>
    <w:tmpl w:val="1AE88E1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30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672D0"/>
    <w:rsid w:val="00036F83"/>
    <w:rsid w:val="00081F4E"/>
    <w:rsid w:val="000F6C3C"/>
    <w:rsid w:val="0013644B"/>
    <w:rsid w:val="001744B8"/>
    <w:rsid w:val="001849FD"/>
    <w:rsid w:val="001E71AC"/>
    <w:rsid w:val="001E7557"/>
    <w:rsid w:val="0021058D"/>
    <w:rsid w:val="003A2352"/>
    <w:rsid w:val="00431919"/>
    <w:rsid w:val="00434F8D"/>
    <w:rsid w:val="00456300"/>
    <w:rsid w:val="004913A3"/>
    <w:rsid w:val="004E12C8"/>
    <w:rsid w:val="004F6791"/>
    <w:rsid w:val="00573C29"/>
    <w:rsid w:val="005740BD"/>
    <w:rsid w:val="0058702D"/>
    <w:rsid w:val="005C3CF1"/>
    <w:rsid w:val="005C71E4"/>
    <w:rsid w:val="006262C0"/>
    <w:rsid w:val="00635D35"/>
    <w:rsid w:val="006A12AC"/>
    <w:rsid w:val="00700E38"/>
    <w:rsid w:val="00703A78"/>
    <w:rsid w:val="007A6DD8"/>
    <w:rsid w:val="007D2BE2"/>
    <w:rsid w:val="007F1C56"/>
    <w:rsid w:val="00832F7F"/>
    <w:rsid w:val="008F61C9"/>
    <w:rsid w:val="009869B9"/>
    <w:rsid w:val="009F1717"/>
    <w:rsid w:val="00A32712"/>
    <w:rsid w:val="00A5364C"/>
    <w:rsid w:val="00A617B3"/>
    <w:rsid w:val="00AD1106"/>
    <w:rsid w:val="00B0084B"/>
    <w:rsid w:val="00B85730"/>
    <w:rsid w:val="00B967FE"/>
    <w:rsid w:val="00BB6436"/>
    <w:rsid w:val="00BB7093"/>
    <w:rsid w:val="00BD46F2"/>
    <w:rsid w:val="00C7122C"/>
    <w:rsid w:val="00DF2E0E"/>
    <w:rsid w:val="00E12C78"/>
    <w:rsid w:val="00E251A2"/>
    <w:rsid w:val="00E52707"/>
    <w:rsid w:val="00E81A76"/>
    <w:rsid w:val="00E9381D"/>
    <w:rsid w:val="00F40949"/>
    <w:rsid w:val="00F40A6B"/>
    <w:rsid w:val="00FB6FF3"/>
    <w:rsid w:val="00FE2030"/>
    <w:rsid w:val="00FF6636"/>
    <w:rsid w:val="03B625BD"/>
    <w:rsid w:val="03BF61A4"/>
    <w:rsid w:val="06C553EF"/>
    <w:rsid w:val="06F911DD"/>
    <w:rsid w:val="085F0A54"/>
    <w:rsid w:val="08C37BFF"/>
    <w:rsid w:val="0B1E5DA2"/>
    <w:rsid w:val="0BC24D1F"/>
    <w:rsid w:val="0BF03152"/>
    <w:rsid w:val="0CD355C8"/>
    <w:rsid w:val="0F564A5F"/>
    <w:rsid w:val="0F675773"/>
    <w:rsid w:val="0FDB7052"/>
    <w:rsid w:val="10901FDF"/>
    <w:rsid w:val="1118544C"/>
    <w:rsid w:val="13491B21"/>
    <w:rsid w:val="15006EB1"/>
    <w:rsid w:val="151A52B6"/>
    <w:rsid w:val="16903280"/>
    <w:rsid w:val="16E4346B"/>
    <w:rsid w:val="173B6B7B"/>
    <w:rsid w:val="18034A62"/>
    <w:rsid w:val="1B1575F0"/>
    <w:rsid w:val="1B2D529D"/>
    <w:rsid w:val="20A16559"/>
    <w:rsid w:val="22621F65"/>
    <w:rsid w:val="24912ABA"/>
    <w:rsid w:val="26BA34FF"/>
    <w:rsid w:val="26BD0AF6"/>
    <w:rsid w:val="2783394A"/>
    <w:rsid w:val="29720ACB"/>
    <w:rsid w:val="2C294242"/>
    <w:rsid w:val="2D7561ED"/>
    <w:rsid w:val="2E2B7F2C"/>
    <w:rsid w:val="2F473EAB"/>
    <w:rsid w:val="32060137"/>
    <w:rsid w:val="32BB73C2"/>
    <w:rsid w:val="32E06FCD"/>
    <w:rsid w:val="32F556BA"/>
    <w:rsid w:val="3758199D"/>
    <w:rsid w:val="38D861A4"/>
    <w:rsid w:val="3B792BDA"/>
    <w:rsid w:val="3CD70A08"/>
    <w:rsid w:val="3F470E76"/>
    <w:rsid w:val="44B977F7"/>
    <w:rsid w:val="478B7F46"/>
    <w:rsid w:val="48052DC4"/>
    <w:rsid w:val="493C387E"/>
    <w:rsid w:val="49A54403"/>
    <w:rsid w:val="4AAD561A"/>
    <w:rsid w:val="4AB9383C"/>
    <w:rsid w:val="4AEA72A7"/>
    <w:rsid w:val="4B783F88"/>
    <w:rsid w:val="4C38043D"/>
    <w:rsid w:val="51917342"/>
    <w:rsid w:val="5273727F"/>
    <w:rsid w:val="52C5326E"/>
    <w:rsid w:val="537A255B"/>
    <w:rsid w:val="55D701F5"/>
    <w:rsid w:val="572D2FD9"/>
    <w:rsid w:val="57BF0712"/>
    <w:rsid w:val="5C1A4E9C"/>
    <w:rsid w:val="5C642271"/>
    <w:rsid w:val="5E185365"/>
    <w:rsid w:val="5F6351EE"/>
    <w:rsid w:val="5F893C49"/>
    <w:rsid w:val="6350023F"/>
    <w:rsid w:val="6369210B"/>
    <w:rsid w:val="643A1886"/>
    <w:rsid w:val="661672D0"/>
    <w:rsid w:val="67322CF6"/>
    <w:rsid w:val="696D74B7"/>
    <w:rsid w:val="6DE27508"/>
    <w:rsid w:val="6FA810F5"/>
    <w:rsid w:val="75016794"/>
    <w:rsid w:val="7B003E17"/>
    <w:rsid w:val="7B8B0839"/>
    <w:rsid w:val="7FDD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黑体"/>
      <w:kern w:val="2"/>
      <w:sz w:val="30"/>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360"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oc 2"/>
    <w:basedOn w:val="1"/>
    <w:next w:val="1"/>
    <w:qFormat/>
    <w:uiPriority w:val="0"/>
    <w:pPr>
      <w:ind w:left="420" w:leftChars="200"/>
    </w:pPr>
  </w:style>
  <w:style w:type="character" w:styleId="8">
    <w:name w:val="FollowedHyperlink"/>
    <w:basedOn w:val="7"/>
    <w:qFormat/>
    <w:uiPriority w:val="0"/>
    <w:rPr>
      <w:color w:val="333333"/>
      <w:u w:val="none"/>
    </w:rPr>
  </w:style>
  <w:style w:type="character" w:styleId="9">
    <w:name w:val="Hyperlink"/>
    <w:qFormat/>
    <w:uiPriority w:val="0"/>
    <w:rPr>
      <w:color w:val="0563C1"/>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TOC 标题1"/>
    <w:basedOn w:val="2"/>
    <w:next w:val="1"/>
    <w:unhideWhenUsed/>
    <w:qFormat/>
    <w:uiPriority w:val="39"/>
    <w:pPr>
      <w:widowControl/>
      <w:spacing w:before="240" w:after="0" w:line="259" w:lineRule="auto"/>
      <w:jc w:val="left"/>
      <w:outlineLvl w:val="9"/>
    </w:pPr>
    <w:rPr>
      <w:rFonts w:ascii="Calibri Light" w:hAnsi="Calibri Light" w:eastAsia="宋体"/>
      <w:b w:val="0"/>
      <w:color w:val="2D73B3"/>
      <w:kern w:val="0"/>
      <w:sz w:val="32"/>
      <w:szCs w:val="32"/>
    </w:rPr>
  </w:style>
  <w:style w:type="paragraph" w:customStyle="1" w:styleId="13">
    <w:name w:val="二级标题"/>
    <w:basedOn w:val="3"/>
    <w:next w:val="1"/>
    <w:qFormat/>
    <w:uiPriority w:val="0"/>
    <w:pPr>
      <w:spacing w:before="240" w:after="64" w:line="317" w:lineRule="auto"/>
      <w:jc w:val="center"/>
    </w:pPr>
    <w:rPr>
      <w:rFonts w:eastAsia="仿宋"/>
    </w:rPr>
  </w:style>
  <w:style w:type="character" w:customStyle="1" w:styleId="14">
    <w:name w:val="font11"/>
    <w:qFormat/>
    <w:uiPriority w:val="0"/>
    <w:rPr>
      <w:rFonts w:hint="eastAsia" w:ascii="宋体" w:hAnsi="宋体" w:eastAsia="宋体" w:cs="宋体"/>
      <w:color w:val="FF0000"/>
      <w:sz w:val="18"/>
      <w:szCs w:val="18"/>
      <w:u w:val="none"/>
    </w:rPr>
  </w:style>
  <w:style w:type="character" w:customStyle="1" w:styleId="15">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47AA63-56EF-4636-B6F6-BB39B30A475D}">
  <ds:schemaRefs/>
</ds:datastoreItem>
</file>

<file path=docProps/app.xml><?xml version="1.0" encoding="utf-8"?>
<Properties xmlns="http://schemas.openxmlformats.org/officeDocument/2006/extended-properties" xmlns:vt="http://schemas.openxmlformats.org/officeDocument/2006/docPropsVTypes">
  <Template>Normal</Template>
  <Pages>51</Pages>
  <Words>4905</Words>
  <Characters>27962</Characters>
  <Lines>233</Lines>
  <Paragraphs>65</Paragraphs>
  <TotalTime>52</TotalTime>
  <ScaleCrop>false</ScaleCrop>
  <LinksUpToDate>false</LinksUpToDate>
  <CharactersWithSpaces>32802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2018-12-24T10:07:00Z</dcterms:created>
  <dc:creator>user</dc:creator>
  <cp:lastModifiedBy>小小书</cp:lastModifiedBy>
  <cp:lastPrinted>2019-02-14T01:07:00Z</cp:lastPrinted>
  <dcterms:modified xsi:type="dcterms:W3CDTF">2019-02-19T07:54:44Z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